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FB77F" w14:textId="77777777" w:rsidR="00944490" w:rsidRDefault="00000000">
      <w:pPr>
        <w:pStyle w:val="aa"/>
      </w:pPr>
      <w:r>
        <w:t>The World in the Scholarship of Eyal Ben-Eliyahu</w:t>
      </w:r>
    </w:p>
    <w:p w14:paraId="6E6F740D" w14:textId="77777777" w:rsidR="00944490" w:rsidRDefault="00000000">
      <w:r>
        <w:rPr>
          <w:b/>
          <w:color w:val="326FA2"/>
          <w:sz w:val="21"/>
        </w:rPr>
        <w:t>How this map was created — research method and provenance record</w:t>
      </w:r>
    </w:p>
    <w:p w14:paraId="44C40CBC" w14:textId="77777777" w:rsidR="00944490" w:rsidRDefault="00000000">
      <w:pPr>
        <w:pStyle w:val="Smallnote"/>
      </w:pPr>
      <w:r>
        <w:t>Retrospective documentation of the research process, calculations and cartographic design. Prepared and reviewed 29 October 2026.</w:t>
      </w:r>
    </w:p>
    <w:p w14:paraId="3029656F" w14:textId="77777777" w:rsidR="00944490" w:rsidRDefault="00000000">
      <w:pPr>
        <w:pStyle w:val="1"/>
      </w:pPr>
      <w:r>
        <w:t xml:space="preserve">1. </w:t>
      </w:r>
      <w:r w:rsidR="009B675D">
        <w:t>General</w:t>
      </w:r>
    </w:p>
    <w:tbl>
      <w:tblPr>
        <w:tblW w:w="9360" w:type="dxa"/>
        <w:jc w:val="center"/>
        <w:tblLayout w:type="fixed"/>
        <w:tblLook w:val="04A0" w:firstRow="1" w:lastRow="0" w:firstColumn="1" w:lastColumn="0" w:noHBand="0" w:noVBand="1"/>
      </w:tblPr>
      <w:tblGrid>
        <w:gridCol w:w="2232"/>
        <w:gridCol w:w="7128"/>
      </w:tblGrid>
      <w:tr w:rsidR="00944490" w14:paraId="339E4735" w14:textId="77777777">
        <w:trPr>
          <w:cantSplit/>
          <w:tblHeader/>
          <w:jc w:val="center"/>
        </w:trPr>
        <w:tc>
          <w:tcPr>
            <w:tcW w:w="2232" w:type="dxa"/>
            <w:shd w:val="clear" w:color="auto" w:fill="DEEAF3"/>
            <w:tcMar>
              <w:top w:w="85" w:type="dxa"/>
              <w:left w:w="120" w:type="dxa"/>
              <w:bottom w:w="85" w:type="dxa"/>
              <w:right w:w="115" w:type="dxa"/>
            </w:tcMar>
            <w:vAlign w:val="center"/>
          </w:tcPr>
          <w:p w14:paraId="3F2524B2" w14:textId="77777777" w:rsidR="00944490" w:rsidRDefault="00000000">
            <w:pPr>
              <w:spacing w:after="0" w:line="252" w:lineRule="auto"/>
            </w:pPr>
            <w:r>
              <w:rPr>
                <w:b/>
                <w:sz w:val="16"/>
              </w:rPr>
              <w:t>Field</w:t>
            </w:r>
          </w:p>
        </w:tc>
        <w:tc>
          <w:tcPr>
            <w:tcW w:w="7128" w:type="dxa"/>
            <w:shd w:val="clear" w:color="auto" w:fill="DEEAF3"/>
            <w:tcMar>
              <w:top w:w="85" w:type="dxa"/>
              <w:left w:w="120" w:type="dxa"/>
              <w:bottom w:w="85" w:type="dxa"/>
              <w:right w:w="115" w:type="dxa"/>
            </w:tcMar>
            <w:vAlign w:val="center"/>
          </w:tcPr>
          <w:p w14:paraId="0EFDA48C" w14:textId="77777777" w:rsidR="00944490" w:rsidRDefault="00000000">
            <w:pPr>
              <w:spacing w:after="0" w:line="252" w:lineRule="auto"/>
            </w:pPr>
            <w:r>
              <w:rPr>
                <w:b/>
                <w:sz w:val="16"/>
              </w:rPr>
              <w:t>Record</w:t>
            </w:r>
          </w:p>
        </w:tc>
      </w:tr>
      <w:tr w:rsidR="00944490" w14:paraId="075A1477" w14:textId="77777777">
        <w:trPr>
          <w:cantSplit/>
          <w:jc w:val="center"/>
        </w:trPr>
        <w:tc>
          <w:tcPr>
            <w:tcW w:w="2232" w:type="dxa"/>
            <w:tcMar>
              <w:top w:w="85" w:type="dxa"/>
              <w:left w:w="120" w:type="dxa"/>
              <w:bottom w:w="85" w:type="dxa"/>
              <w:right w:w="115" w:type="dxa"/>
            </w:tcMar>
            <w:vAlign w:val="center"/>
          </w:tcPr>
          <w:p w14:paraId="5A1E8682" w14:textId="77777777" w:rsidR="00944490" w:rsidRDefault="00000000">
            <w:pPr>
              <w:spacing w:after="0" w:line="252" w:lineRule="auto"/>
            </w:pPr>
            <w:r>
              <w:rPr>
                <w:sz w:val="16"/>
              </w:rPr>
              <w:t>Map title (English)</w:t>
            </w:r>
          </w:p>
        </w:tc>
        <w:tc>
          <w:tcPr>
            <w:tcW w:w="7128" w:type="dxa"/>
            <w:tcMar>
              <w:top w:w="85" w:type="dxa"/>
              <w:left w:w="120" w:type="dxa"/>
              <w:bottom w:w="85" w:type="dxa"/>
              <w:right w:w="115" w:type="dxa"/>
            </w:tcMar>
            <w:vAlign w:val="center"/>
          </w:tcPr>
          <w:p w14:paraId="601B034A" w14:textId="77777777" w:rsidR="00944490" w:rsidRDefault="00000000">
            <w:pPr>
              <w:spacing w:after="0" w:line="252" w:lineRule="auto"/>
            </w:pPr>
            <w:r>
              <w:rPr>
                <w:sz w:val="16"/>
              </w:rPr>
              <w:t>The World in the Scholarship of Eyal Ben-Eliyahu</w:t>
            </w:r>
          </w:p>
        </w:tc>
      </w:tr>
      <w:tr w:rsidR="00944490" w14:paraId="0B202CB0" w14:textId="77777777">
        <w:trPr>
          <w:cantSplit/>
          <w:jc w:val="center"/>
        </w:trPr>
        <w:tc>
          <w:tcPr>
            <w:tcW w:w="2232" w:type="dxa"/>
            <w:shd w:val="clear" w:color="auto" w:fill="F2F6F9"/>
            <w:tcMar>
              <w:top w:w="85" w:type="dxa"/>
              <w:left w:w="120" w:type="dxa"/>
              <w:bottom w:w="85" w:type="dxa"/>
              <w:right w:w="115" w:type="dxa"/>
            </w:tcMar>
            <w:vAlign w:val="center"/>
          </w:tcPr>
          <w:p w14:paraId="25CFBFE5" w14:textId="77777777" w:rsidR="00944490" w:rsidRDefault="00000000">
            <w:pPr>
              <w:spacing w:after="0" w:line="252" w:lineRule="auto"/>
            </w:pPr>
            <w:r>
              <w:rPr>
                <w:sz w:val="16"/>
              </w:rPr>
              <w:t>Title on map (Hebrew)</w:t>
            </w:r>
          </w:p>
        </w:tc>
        <w:tc>
          <w:tcPr>
            <w:tcW w:w="7128" w:type="dxa"/>
            <w:shd w:val="clear" w:color="auto" w:fill="F2F6F9"/>
            <w:tcMar>
              <w:top w:w="85" w:type="dxa"/>
              <w:left w:w="120" w:type="dxa"/>
              <w:bottom w:w="85" w:type="dxa"/>
              <w:right w:w="115" w:type="dxa"/>
            </w:tcMar>
            <w:vAlign w:val="center"/>
          </w:tcPr>
          <w:p w14:paraId="2E01838B" w14:textId="77777777" w:rsidR="00944490" w:rsidRDefault="00000000">
            <w:pPr>
              <w:spacing w:after="0" w:line="252" w:lineRule="auto"/>
            </w:pPr>
            <w:r>
              <w:rPr>
                <w:sz w:val="16"/>
              </w:rPr>
              <w:t>העולם במחקריו של פרופ׳ אייל בן־אליהו עד עתה – מפה מדעית</w:t>
            </w:r>
          </w:p>
        </w:tc>
      </w:tr>
      <w:tr w:rsidR="00944490" w14:paraId="34C8B392" w14:textId="77777777">
        <w:trPr>
          <w:cantSplit/>
          <w:jc w:val="center"/>
        </w:trPr>
        <w:tc>
          <w:tcPr>
            <w:tcW w:w="2232" w:type="dxa"/>
            <w:tcMar>
              <w:top w:w="85" w:type="dxa"/>
              <w:left w:w="120" w:type="dxa"/>
              <w:bottom w:w="85" w:type="dxa"/>
              <w:right w:w="115" w:type="dxa"/>
            </w:tcMar>
            <w:vAlign w:val="center"/>
          </w:tcPr>
          <w:p w14:paraId="6C5F1076" w14:textId="77777777" w:rsidR="00944490" w:rsidRDefault="00000000">
            <w:pPr>
              <w:spacing w:after="0" w:line="252" w:lineRule="auto"/>
            </w:pPr>
            <w:r>
              <w:rPr>
                <w:sz w:val="16"/>
              </w:rPr>
              <w:t>Cartographer</w:t>
            </w:r>
          </w:p>
        </w:tc>
        <w:tc>
          <w:tcPr>
            <w:tcW w:w="7128" w:type="dxa"/>
            <w:tcMar>
              <w:top w:w="85" w:type="dxa"/>
              <w:left w:w="120" w:type="dxa"/>
              <w:bottom w:w="85" w:type="dxa"/>
              <w:right w:w="115" w:type="dxa"/>
            </w:tcMar>
            <w:vAlign w:val="center"/>
          </w:tcPr>
          <w:p w14:paraId="1607655F" w14:textId="77777777" w:rsidR="00944490" w:rsidRDefault="00000000">
            <w:pPr>
              <w:spacing w:after="0" w:line="252" w:lineRule="auto"/>
            </w:pPr>
            <w:r>
              <w:rPr>
                <w:sz w:val="16"/>
              </w:rPr>
              <w:t>Omer Shadmi  |  The Spatial Studio  |  spatial-studio.net</w:t>
            </w:r>
          </w:p>
        </w:tc>
      </w:tr>
      <w:tr w:rsidR="00944490" w14:paraId="5A52BAD4" w14:textId="77777777">
        <w:trPr>
          <w:cantSplit/>
          <w:jc w:val="center"/>
        </w:trPr>
        <w:tc>
          <w:tcPr>
            <w:tcW w:w="2232" w:type="dxa"/>
            <w:shd w:val="clear" w:color="auto" w:fill="F2F6F9"/>
            <w:tcMar>
              <w:top w:w="85" w:type="dxa"/>
              <w:left w:w="120" w:type="dxa"/>
              <w:bottom w:w="85" w:type="dxa"/>
              <w:right w:w="115" w:type="dxa"/>
            </w:tcMar>
            <w:vAlign w:val="center"/>
          </w:tcPr>
          <w:p w14:paraId="129DBB83" w14:textId="77777777" w:rsidR="00944490" w:rsidRDefault="00000000">
            <w:pPr>
              <w:spacing w:after="0" w:line="252" w:lineRule="auto"/>
            </w:pPr>
            <w:r>
              <w:rPr>
                <w:sz w:val="16"/>
              </w:rPr>
              <w:t>Map date and format</w:t>
            </w:r>
          </w:p>
        </w:tc>
        <w:tc>
          <w:tcPr>
            <w:tcW w:w="7128" w:type="dxa"/>
            <w:shd w:val="clear" w:color="auto" w:fill="F2F6F9"/>
            <w:tcMar>
              <w:top w:w="85" w:type="dxa"/>
              <w:left w:w="120" w:type="dxa"/>
              <w:bottom w:w="85" w:type="dxa"/>
              <w:right w:w="115" w:type="dxa"/>
            </w:tcMar>
            <w:vAlign w:val="center"/>
          </w:tcPr>
          <w:p w14:paraId="482F5167" w14:textId="77777777" w:rsidR="00944490" w:rsidRDefault="00000000">
            <w:pPr>
              <w:spacing w:after="0" w:line="252" w:lineRule="auto"/>
            </w:pPr>
            <w:r>
              <w:rPr>
                <w:sz w:val="16"/>
              </w:rPr>
              <w:t>November 2025; PDF; 60 × 40 cm; landscape</w:t>
            </w:r>
          </w:p>
        </w:tc>
      </w:tr>
      <w:tr w:rsidR="000C6AB5" w14:paraId="400F37D7" w14:textId="77777777">
        <w:trPr>
          <w:cantSplit/>
          <w:jc w:val="center"/>
        </w:trPr>
        <w:tc>
          <w:tcPr>
            <w:tcW w:w="2232" w:type="dxa"/>
            <w:tcMar>
              <w:top w:w="85" w:type="dxa"/>
              <w:left w:w="120" w:type="dxa"/>
              <w:bottom w:w="85" w:type="dxa"/>
              <w:right w:w="115" w:type="dxa"/>
            </w:tcMar>
            <w:vAlign w:val="center"/>
          </w:tcPr>
          <w:p w14:paraId="248880F3" w14:textId="75C78090" w:rsidR="000C6AB5" w:rsidRDefault="000C6AB5">
            <w:pPr>
              <w:spacing w:after="0" w:line="252" w:lineRule="auto"/>
              <w:rPr>
                <w:sz w:val="16"/>
              </w:rPr>
            </w:pPr>
            <w:r>
              <w:rPr>
                <w:sz w:val="16"/>
              </w:rPr>
              <w:t>Map file</w:t>
            </w:r>
          </w:p>
        </w:tc>
        <w:tc>
          <w:tcPr>
            <w:tcW w:w="7128" w:type="dxa"/>
            <w:tcMar>
              <w:top w:w="85" w:type="dxa"/>
              <w:left w:w="120" w:type="dxa"/>
              <w:bottom w:w="85" w:type="dxa"/>
              <w:right w:w="115" w:type="dxa"/>
            </w:tcMar>
            <w:vAlign w:val="center"/>
          </w:tcPr>
          <w:p w14:paraId="23C7B8F4" w14:textId="697AF8D5" w:rsidR="000C6AB5" w:rsidRDefault="000C6AB5">
            <w:pPr>
              <w:spacing w:after="0" w:line="252" w:lineRule="auto"/>
              <w:rPr>
                <w:sz w:val="16"/>
              </w:rPr>
            </w:pPr>
            <w:r w:rsidRPr="000C6AB5">
              <w:rPr>
                <w:sz w:val="16"/>
              </w:rPr>
              <w:t>eyal 60X40</w:t>
            </w:r>
            <w:r>
              <w:rPr>
                <w:sz w:val="16"/>
              </w:rPr>
              <w:t>.pdf https://spatial-studio.net/maps/eyal-ben-eliyahu/</w:t>
            </w:r>
          </w:p>
        </w:tc>
      </w:tr>
      <w:tr w:rsidR="00944490" w14:paraId="51C37742" w14:textId="77777777">
        <w:trPr>
          <w:cantSplit/>
          <w:jc w:val="center"/>
        </w:trPr>
        <w:tc>
          <w:tcPr>
            <w:tcW w:w="2232" w:type="dxa"/>
            <w:tcMar>
              <w:top w:w="85" w:type="dxa"/>
              <w:left w:w="120" w:type="dxa"/>
              <w:bottom w:w="85" w:type="dxa"/>
              <w:right w:w="115" w:type="dxa"/>
            </w:tcMar>
            <w:vAlign w:val="center"/>
          </w:tcPr>
          <w:p w14:paraId="32D62BC3" w14:textId="77777777" w:rsidR="00944490" w:rsidRDefault="00000000">
            <w:pPr>
              <w:spacing w:after="0" w:line="252" w:lineRule="auto"/>
            </w:pPr>
            <w:r>
              <w:rPr>
                <w:sz w:val="16"/>
              </w:rPr>
              <w:t>Map design software</w:t>
            </w:r>
          </w:p>
        </w:tc>
        <w:tc>
          <w:tcPr>
            <w:tcW w:w="7128" w:type="dxa"/>
            <w:tcMar>
              <w:top w:w="85" w:type="dxa"/>
              <w:left w:w="120" w:type="dxa"/>
              <w:bottom w:w="85" w:type="dxa"/>
              <w:right w:w="115" w:type="dxa"/>
            </w:tcMar>
            <w:vAlign w:val="center"/>
          </w:tcPr>
          <w:p w14:paraId="5D599C06" w14:textId="77777777" w:rsidR="00944490" w:rsidRDefault="00000000">
            <w:pPr>
              <w:spacing w:after="0" w:line="252" w:lineRule="auto"/>
            </w:pPr>
            <w:r>
              <w:rPr>
                <w:sz w:val="16"/>
              </w:rPr>
              <w:t>Inkscape 1.2.2</w:t>
            </w:r>
          </w:p>
        </w:tc>
      </w:tr>
      <w:tr w:rsidR="00944490" w14:paraId="4E383E1D" w14:textId="77777777">
        <w:trPr>
          <w:cantSplit/>
          <w:jc w:val="center"/>
        </w:trPr>
        <w:tc>
          <w:tcPr>
            <w:tcW w:w="2232" w:type="dxa"/>
            <w:shd w:val="clear" w:color="auto" w:fill="F2F6F9"/>
            <w:tcMar>
              <w:top w:w="85" w:type="dxa"/>
              <w:left w:w="120" w:type="dxa"/>
              <w:bottom w:w="85" w:type="dxa"/>
              <w:right w:w="115" w:type="dxa"/>
            </w:tcMar>
            <w:vAlign w:val="center"/>
          </w:tcPr>
          <w:p w14:paraId="52C2FA17" w14:textId="77777777" w:rsidR="00944490" w:rsidRDefault="00000000">
            <w:pPr>
              <w:spacing w:after="0" w:line="252" w:lineRule="auto"/>
            </w:pPr>
            <w:r>
              <w:rPr>
                <w:sz w:val="16"/>
              </w:rPr>
              <w:t>Documentation</w:t>
            </w:r>
          </w:p>
        </w:tc>
        <w:tc>
          <w:tcPr>
            <w:tcW w:w="7128" w:type="dxa"/>
            <w:shd w:val="clear" w:color="auto" w:fill="F2F6F9"/>
            <w:tcMar>
              <w:top w:w="85" w:type="dxa"/>
              <w:left w:w="120" w:type="dxa"/>
              <w:bottom w:w="85" w:type="dxa"/>
              <w:right w:w="115" w:type="dxa"/>
            </w:tcMar>
            <w:vAlign w:val="center"/>
          </w:tcPr>
          <w:p w14:paraId="1D011967" w14:textId="77777777" w:rsidR="00944490" w:rsidRDefault="00000000">
            <w:pPr>
              <w:spacing w:after="0" w:line="252" w:lineRule="auto"/>
            </w:pPr>
            <w:r>
              <w:rPr>
                <w:sz w:val="16"/>
              </w:rPr>
              <w:t>Retrospectively prepared with ChatGPT (GPT-6); reviewed and edited by Omer Shadmi, 29 October 2026</w:t>
            </w:r>
          </w:p>
        </w:tc>
      </w:tr>
      <w:tr>
        <w:tc>
          <w:p>
            <w:r>
              <w:t>Permanent link</w:t>
            </w:r>
          </w:p>
        </w:tc>
        <w:tc>
          <w:p>
            <w:r>
              <w:t>https://spatial-studio.net/maps/eyal-ben-eliyahu/</w:t>
            </w:r>
          </w:p>
        </w:tc>
      </w:tr>
    </w:tbl>
    <w:p w14:paraId="5EB3B321" w14:textId="77777777" w:rsidR="00944490" w:rsidRDefault="00944490">
      <w:pPr>
        <w:spacing w:after="0"/>
      </w:pPr>
    </w:p>
    <w:p w14:paraId="2EEBD59A" w14:textId="77777777" w:rsidR="00944490" w:rsidRDefault="009B675D">
      <w:r>
        <w:t>This map shows which parts of the world feature most prominently in Eyal Ben-Eliyahu’s published scholarship. Place names and geographical subjects were identified in his books and other publications, assigned numerical values, and grouped by region. The geographical shapes were then redrawn to make the resulting pattern visible. It is a map of research emphasis, not a conventional map of actual distances or land areas.</w:t>
      </w:r>
    </w:p>
    <w:p w14:paraId="286E3BE7" w14:textId="77777777" w:rsidR="00944490" w:rsidRDefault="00000000">
      <w:pPr>
        <w:pStyle w:val="1"/>
      </w:pPr>
      <w:r>
        <w:t xml:space="preserve">3. </w:t>
      </w:r>
      <w:r w:rsidR="009B675D">
        <w:t>How this map was created</w:t>
      </w:r>
    </w:p>
    <w:p w14:paraId="27FCE749" w14:textId="28CD848C" w:rsidR="00944490" w:rsidRDefault="009B675D">
      <w:pPr>
        <w:pStyle w:val="21"/>
      </w:pPr>
      <w:r>
        <w:t xml:space="preserve">3.1 Place-name </w:t>
      </w:r>
      <w:r w:rsidR="00246200">
        <w:t>extraction from</w:t>
      </w:r>
      <w:r>
        <w:t xml:space="preserve"> Ben-Eliyahu’s research</w:t>
      </w:r>
    </w:p>
    <w:p w14:paraId="2C41913F" w14:textId="77777777" w:rsidR="00944490" w:rsidRDefault="009B675D" w:rsidP="009B675D">
      <w:r>
        <w:t>Place names were extracted from the scholarship of Ben-Eliyahu. The corpus comprises two books and sixteen other publications (journal articles, chapters and collaborative contributions), published between 2000 and 2025. The full publication list is reproduced in section 7. Place names were identified manually from the indexes of the two books and extracted manually from the articles</w:t>
      </w:r>
    </w:p>
    <w:p w14:paraId="6A6DDA6D" w14:textId="77777777" w:rsidR="00944490" w:rsidRDefault="00916392">
      <w:pPr>
        <w:pStyle w:val="21"/>
      </w:pPr>
      <w:r>
        <w:t>3.2 Geographical assessment of other publications</w:t>
      </w:r>
    </w:p>
    <w:p w14:paraId="13617ED0" w14:textId="1A75CB11" w:rsidR="00944490" w:rsidRDefault="00000000">
      <w:r>
        <w:t xml:space="preserve">Place names and geographical subjects in the shorter publications were </w:t>
      </w:r>
      <w:r w:rsidR="00246200">
        <w:t>extracted</w:t>
      </w:r>
      <w:r>
        <w:t xml:space="preserve"> manually. An individual recorded occurrence counted as one unit. Places constituting a principal article subject received additional weight, so the resulting value could exceed the number of literal mentions.</w:t>
      </w:r>
    </w:p>
    <w:p w14:paraId="1E4AA4AA" w14:textId="77777777" w:rsidR="00944490" w:rsidRDefault="00916392">
      <w:pPr>
        <w:pStyle w:val="21"/>
      </w:pPr>
      <w:r>
        <w:t>3.3 Geographical classification</w:t>
      </w:r>
    </w:p>
    <w:p w14:paraId="309BE2F4" w14:textId="77777777" w:rsidR="00944490" w:rsidRDefault="00000000">
      <w:r>
        <w:t>Every geographical entry was classified manually into a regional category. Named sites and areas were assigned to geographical groupings, including regions of the Land of Israel, neighbouring territories, places elsewhere in the Mediterranean and wider world, and water bodies. The categories represent interpretive research decisions; names that refer to broad or historically variable territories are not equivalent to pinpoint locations.</w:t>
      </w:r>
    </w:p>
    <w:p w14:paraId="675E7245" w14:textId="77777777" w:rsidR="00944490" w:rsidRDefault="00916392">
      <w:pPr>
        <w:pStyle w:val="21"/>
      </w:pPr>
      <w:r>
        <w:t>3.4 Aggregation and percentages</w:t>
      </w:r>
    </w:p>
    <w:p w14:paraId="2D52B3C8" w14:textId="77777777" w:rsidR="00944490" w:rsidRDefault="00000000">
      <w:r>
        <w:t>The recorded values were summed by geographical category. Percentages for broad land areas were calculated relative to the subtotal of 2,607 non-water, geographically allocated units (with the 14-unit “Asia” category excluded from that particular subtotal). Percentages for individual regions within the Land of Israel used a denominator of 1,671 units, including 293 units classified only as “Land of Israel — general.” The examples below retain this denominator so that the legend can be interpreted consistently.</w:t>
      </w:r>
    </w:p>
    <w:p w14:paraId="58C7DD04" w14:textId="77777777" w:rsidR="00944490" w:rsidRDefault="00916392">
      <w:pPr>
        <w:pStyle w:val="21"/>
      </w:pPr>
      <w:r>
        <w:lastRenderedPageBreak/>
        <w:t>3.5 Cartographic transformation</w:t>
      </w:r>
    </w:p>
    <w:p w14:paraId="0676C8BC" w14:textId="77777777" w:rsidR="00944490" w:rsidRDefault="00000000">
      <w:r>
        <w:t xml:space="preserve">The geographical outlines were redrawn and distorted manually in Inkscape. Relative area and a graduated colour scheme were used to convey the research distribution. The area distortion was a design interpretation rather than the output of a recorded algorithm assigning a calculated polygon size to each geographical unit. </w:t>
      </w:r>
    </w:p>
    <w:p w14:paraId="15FF8574" w14:textId="77777777" w:rsidR="00916392" w:rsidRDefault="00916392">
      <w:r>
        <w:t>Within the Land of Israel, the named regions are depicted with graduated colour and elevation-like shading to convey their relative prominence in the analysis, rather than actual measured elevation.</w:t>
      </w:r>
    </w:p>
    <w:p w14:paraId="06AF6C9D" w14:textId="77777777" w:rsidR="00944490" w:rsidRDefault="00000000">
      <w:pPr>
        <w:pStyle w:val="1"/>
      </w:pPr>
      <w:r>
        <w:t>5. Quantitative summary and how to read it</w:t>
      </w:r>
    </w:p>
    <w:p w14:paraId="12E682BA" w14:textId="77777777" w:rsidR="00916392" w:rsidRPr="00916392" w:rsidRDefault="00916392" w:rsidP="00916392">
      <w:pPr>
        <w:keepNext/>
        <w:spacing w:before="160"/>
      </w:pPr>
      <w:r>
        <w:rPr>
          <w:b/>
        </w:rPr>
        <w:t>Table 1. Recorded numerical units by publication or identifiable publication working block</w:t>
      </w:r>
    </w:p>
    <w:tbl>
      <w:tblPr>
        <w:tblW w:w="9360" w:type="dxa"/>
        <w:jc w:val="center"/>
        <w:tblLayout w:type="fixed"/>
        <w:tblLook w:val="04A0" w:firstRow="1" w:lastRow="0" w:firstColumn="1" w:lastColumn="0" w:noHBand="0" w:noVBand="1"/>
      </w:tblPr>
      <w:tblGrid>
        <w:gridCol w:w="7704"/>
        <w:gridCol w:w="1656"/>
      </w:tblGrid>
      <w:tr w:rsidR="00B953EE" w14:paraId="2CD3F536" w14:textId="77777777">
        <w:trPr>
          <w:tblHeader/>
          <w:jc w:val="center"/>
        </w:trPr>
        <w:tc>
          <w:tcPr>
            <w:tcW w:w="7704" w:type="dxa"/>
            <w:tcBorders>
              <w:bottom w:val="single" w:sz="3" w:space="0" w:color="DAE5EF"/>
            </w:tcBorders>
            <w:shd w:val="clear" w:color="auto" w:fill="DEEAF3"/>
            <w:vAlign w:val="center"/>
          </w:tcPr>
          <w:p w14:paraId="3031DC2F" w14:textId="77777777" w:rsidR="00B953EE" w:rsidRDefault="00000000">
            <w:pPr>
              <w:spacing w:after="0" w:line="240" w:lineRule="auto"/>
            </w:pPr>
            <w:r>
              <w:rPr>
                <w:b/>
                <w:sz w:val="16"/>
              </w:rPr>
              <w:t>Publication / identifiable working allocation</w:t>
            </w:r>
          </w:p>
        </w:tc>
        <w:tc>
          <w:tcPr>
            <w:tcW w:w="1656" w:type="dxa"/>
            <w:tcBorders>
              <w:bottom w:val="single" w:sz="3" w:space="0" w:color="DAE5EF"/>
            </w:tcBorders>
            <w:shd w:val="clear" w:color="auto" w:fill="DEEAF3"/>
            <w:vAlign w:val="center"/>
          </w:tcPr>
          <w:p w14:paraId="03D8BCE9" w14:textId="77777777" w:rsidR="00B953EE" w:rsidRDefault="00000000">
            <w:pPr>
              <w:spacing w:after="0" w:line="240" w:lineRule="auto"/>
              <w:jc w:val="right"/>
            </w:pPr>
            <w:r>
              <w:rPr>
                <w:b/>
                <w:sz w:val="16"/>
              </w:rPr>
              <w:t>Weighted units</w:t>
            </w:r>
          </w:p>
        </w:tc>
      </w:tr>
      <w:tr w:rsidR="00B953EE" w14:paraId="18E46438" w14:textId="77777777">
        <w:trPr>
          <w:jc w:val="center"/>
        </w:trPr>
        <w:tc>
          <w:tcPr>
            <w:tcW w:w="7704" w:type="dxa"/>
            <w:tcBorders>
              <w:bottom w:val="single" w:sz="3" w:space="0" w:color="DAE5EF"/>
            </w:tcBorders>
            <w:vAlign w:val="center"/>
          </w:tcPr>
          <w:p w14:paraId="5A72E5CB" w14:textId="77777777" w:rsidR="00B953EE" w:rsidRDefault="00000000">
            <w:pPr>
              <w:spacing w:after="0" w:line="240" w:lineRule="auto"/>
            </w:pPr>
            <w:r>
              <w:rPr>
                <w:sz w:val="16"/>
              </w:rPr>
              <w:t>Between Borders (2013) — book</w:t>
            </w:r>
          </w:p>
        </w:tc>
        <w:tc>
          <w:tcPr>
            <w:tcW w:w="1656" w:type="dxa"/>
            <w:tcBorders>
              <w:bottom w:val="single" w:sz="3" w:space="0" w:color="DAE5EF"/>
            </w:tcBorders>
            <w:vAlign w:val="center"/>
          </w:tcPr>
          <w:p w14:paraId="04E67A09" w14:textId="77777777" w:rsidR="00B953EE" w:rsidRDefault="00000000">
            <w:pPr>
              <w:spacing w:after="0" w:line="240" w:lineRule="auto"/>
              <w:jc w:val="right"/>
            </w:pPr>
            <w:r>
              <w:rPr>
                <w:sz w:val="16"/>
              </w:rPr>
              <w:t>1,143</w:t>
            </w:r>
          </w:p>
        </w:tc>
      </w:tr>
      <w:tr w:rsidR="00B953EE" w14:paraId="38D82C22" w14:textId="77777777">
        <w:trPr>
          <w:jc w:val="center"/>
        </w:trPr>
        <w:tc>
          <w:tcPr>
            <w:tcW w:w="7704" w:type="dxa"/>
            <w:tcBorders>
              <w:bottom w:val="single" w:sz="3" w:space="0" w:color="DAE5EF"/>
            </w:tcBorders>
            <w:shd w:val="clear" w:color="auto" w:fill="F2F6F9"/>
            <w:vAlign w:val="center"/>
          </w:tcPr>
          <w:p w14:paraId="0CE56D9F" w14:textId="77777777" w:rsidR="00B953EE" w:rsidRDefault="00000000">
            <w:pPr>
              <w:spacing w:after="0" w:line="240" w:lineRule="auto"/>
            </w:pPr>
            <w:r>
              <w:rPr>
                <w:sz w:val="16"/>
              </w:rPr>
              <w:t>Identity and Territory (2019) — book</w:t>
            </w:r>
          </w:p>
        </w:tc>
        <w:tc>
          <w:tcPr>
            <w:tcW w:w="1656" w:type="dxa"/>
            <w:tcBorders>
              <w:bottom w:val="single" w:sz="3" w:space="0" w:color="DAE5EF"/>
            </w:tcBorders>
            <w:shd w:val="clear" w:color="auto" w:fill="F2F6F9"/>
            <w:vAlign w:val="center"/>
          </w:tcPr>
          <w:p w14:paraId="58AB25DB" w14:textId="77777777" w:rsidR="00B953EE" w:rsidRDefault="00000000">
            <w:pPr>
              <w:spacing w:after="0" w:line="240" w:lineRule="auto"/>
              <w:jc w:val="right"/>
            </w:pPr>
            <w:r>
              <w:rPr>
                <w:sz w:val="16"/>
              </w:rPr>
              <w:t>531</w:t>
            </w:r>
          </w:p>
        </w:tc>
      </w:tr>
      <w:tr w:rsidR="00B953EE" w14:paraId="2D41442D" w14:textId="77777777">
        <w:trPr>
          <w:jc w:val="center"/>
        </w:trPr>
        <w:tc>
          <w:tcPr>
            <w:tcW w:w="7704" w:type="dxa"/>
            <w:tcBorders>
              <w:bottom w:val="single" w:sz="3" w:space="0" w:color="DAE5EF"/>
            </w:tcBorders>
            <w:vAlign w:val="center"/>
          </w:tcPr>
          <w:p w14:paraId="5821EB91" w14:textId="77777777" w:rsidR="00B953EE" w:rsidRDefault="00000000">
            <w:pPr>
              <w:spacing w:after="0" w:line="240" w:lineRule="auto"/>
            </w:pPr>
            <w:r>
              <w:rPr>
                <w:sz w:val="16"/>
              </w:rPr>
              <w:t>Uzziah’s tomb / Mount of Olives — working block</w:t>
            </w:r>
          </w:p>
        </w:tc>
        <w:tc>
          <w:tcPr>
            <w:tcW w:w="1656" w:type="dxa"/>
            <w:tcBorders>
              <w:bottom w:val="single" w:sz="3" w:space="0" w:color="DAE5EF"/>
            </w:tcBorders>
            <w:vAlign w:val="center"/>
          </w:tcPr>
          <w:p w14:paraId="28570400" w14:textId="77777777" w:rsidR="00B953EE" w:rsidRDefault="00000000">
            <w:pPr>
              <w:spacing w:after="0" w:line="240" w:lineRule="auto"/>
              <w:jc w:val="right"/>
            </w:pPr>
            <w:r>
              <w:rPr>
                <w:sz w:val="16"/>
              </w:rPr>
              <w:t>70</w:t>
            </w:r>
          </w:p>
        </w:tc>
      </w:tr>
      <w:tr w:rsidR="00B953EE" w14:paraId="50044EA4" w14:textId="77777777">
        <w:trPr>
          <w:jc w:val="center"/>
        </w:trPr>
        <w:tc>
          <w:tcPr>
            <w:tcW w:w="7704" w:type="dxa"/>
            <w:tcBorders>
              <w:bottom w:val="single" w:sz="3" w:space="0" w:color="DAE5EF"/>
            </w:tcBorders>
            <w:shd w:val="clear" w:color="auto" w:fill="F2F6F9"/>
            <w:vAlign w:val="center"/>
          </w:tcPr>
          <w:p w14:paraId="3BE13376" w14:textId="77777777" w:rsidR="00B953EE" w:rsidRDefault="00000000">
            <w:pPr>
              <w:spacing w:after="0" w:line="240" w:lineRule="auto"/>
            </w:pPr>
            <w:r>
              <w:rPr>
                <w:sz w:val="16"/>
              </w:rPr>
              <w:t>Edom / Red Rock — working block</w:t>
            </w:r>
          </w:p>
        </w:tc>
        <w:tc>
          <w:tcPr>
            <w:tcW w:w="1656" w:type="dxa"/>
            <w:tcBorders>
              <w:bottom w:val="single" w:sz="3" w:space="0" w:color="DAE5EF"/>
            </w:tcBorders>
            <w:shd w:val="clear" w:color="auto" w:fill="F2F6F9"/>
            <w:vAlign w:val="center"/>
          </w:tcPr>
          <w:p w14:paraId="498009C9" w14:textId="77777777" w:rsidR="00B953EE" w:rsidRDefault="00000000">
            <w:pPr>
              <w:spacing w:after="0" w:line="240" w:lineRule="auto"/>
              <w:jc w:val="right"/>
            </w:pPr>
            <w:r>
              <w:rPr>
                <w:sz w:val="16"/>
              </w:rPr>
              <w:t>70</w:t>
            </w:r>
          </w:p>
        </w:tc>
      </w:tr>
      <w:tr w:rsidR="00B953EE" w14:paraId="65B07E51" w14:textId="77777777">
        <w:trPr>
          <w:jc w:val="center"/>
        </w:trPr>
        <w:tc>
          <w:tcPr>
            <w:tcW w:w="7704" w:type="dxa"/>
            <w:tcBorders>
              <w:bottom w:val="single" w:sz="3" w:space="0" w:color="DAE5EF"/>
            </w:tcBorders>
            <w:vAlign w:val="center"/>
          </w:tcPr>
          <w:p w14:paraId="5049D5A0" w14:textId="77777777" w:rsidR="00B953EE" w:rsidRDefault="00000000">
            <w:pPr>
              <w:spacing w:after="0" w:line="240" w:lineRule="auto"/>
            </w:pPr>
            <w:r>
              <w:rPr>
                <w:sz w:val="16"/>
              </w:rPr>
              <w:t>Bethphage — working block</w:t>
            </w:r>
          </w:p>
        </w:tc>
        <w:tc>
          <w:tcPr>
            <w:tcW w:w="1656" w:type="dxa"/>
            <w:tcBorders>
              <w:bottom w:val="single" w:sz="3" w:space="0" w:color="DAE5EF"/>
            </w:tcBorders>
            <w:vAlign w:val="center"/>
          </w:tcPr>
          <w:p w14:paraId="3B95321E" w14:textId="77777777" w:rsidR="00B953EE" w:rsidRDefault="00000000">
            <w:pPr>
              <w:spacing w:after="0" w:line="240" w:lineRule="auto"/>
              <w:jc w:val="right"/>
            </w:pPr>
            <w:r>
              <w:rPr>
                <w:sz w:val="16"/>
              </w:rPr>
              <w:t>70</w:t>
            </w:r>
          </w:p>
        </w:tc>
      </w:tr>
      <w:tr w:rsidR="00B953EE" w14:paraId="13F3F555" w14:textId="77777777">
        <w:trPr>
          <w:jc w:val="center"/>
        </w:trPr>
        <w:tc>
          <w:tcPr>
            <w:tcW w:w="7704" w:type="dxa"/>
            <w:tcBorders>
              <w:bottom w:val="single" w:sz="3" w:space="0" w:color="DAE5EF"/>
            </w:tcBorders>
            <w:shd w:val="clear" w:color="auto" w:fill="F2F6F9"/>
            <w:vAlign w:val="center"/>
          </w:tcPr>
          <w:p w14:paraId="3EEAC5F6" w14:textId="77777777" w:rsidR="00B953EE" w:rsidRDefault="00000000">
            <w:pPr>
              <w:spacing w:after="0" w:line="240" w:lineRule="auto"/>
            </w:pPr>
            <w:r>
              <w:rPr>
                <w:sz w:val="16"/>
              </w:rPr>
              <w:t>Mount of Olives — first recorded block</w:t>
            </w:r>
          </w:p>
        </w:tc>
        <w:tc>
          <w:tcPr>
            <w:tcW w:w="1656" w:type="dxa"/>
            <w:tcBorders>
              <w:bottom w:val="single" w:sz="3" w:space="0" w:color="DAE5EF"/>
            </w:tcBorders>
            <w:shd w:val="clear" w:color="auto" w:fill="F2F6F9"/>
            <w:vAlign w:val="center"/>
          </w:tcPr>
          <w:p w14:paraId="4FB954B8" w14:textId="77777777" w:rsidR="00B953EE" w:rsidRDefault="00000000">
            <w:pPr>
              <w:spacing w:after="0" w:line="240" w:lineRule="auto"/>
              <w:jc w:val="right"/>
            </w:pPr>
            <w:r>
              <w:rPr>
                <w:sz w:val="16"/>
              </w:rPr>
              <w:t>70</w:t>
            </w:r>
          </w:p>
        </w:tc>
      </w:tr>
      <w:tr w:rsidR="00B953EE" w14:paraId="2EB21397" w14:textId="77777777">
        <w:trPr>
          <w:jc w:val="center"/>
        </w:trPr>
        <w:tc>
          <w:tcPr>
            <w:tcW w:w="7704" w:type="dxa"/>
            <w:tcBorders>
              <w:bottom w:val="single" w:sz="3" w:space="0" w:color="DAE5EF"/>
            </w:tcBorders>
            <w:vAlign w:val="center"/>
          </w:tcPr>
          <w:p w14:paraId="1117733B" w14:textId="77777777" w:rsidR="00B953EE" w:rsidRDefault="00000000">
            <w:pPr>
              <w:spacing w:after="0" w:line="240" w:lineRule="auto"/>
            </w:pPr>
            <w:r>
              <w:rPr>
                <w:sz w:val="16"/>
              </w:rPr>
              <w:t>Canaanites in the Land of Israel — working block</w:t>
            </w:r>
          </w:p>
        </w:tc>
        <w:tc>
          <w:tcPr>
            <w:tcW w:w="1656" w:type="dxa"/>
            <w:tcBorders>
              <w:bottom w:val="single" w:sz="3" w:space="0" w:color="DAE5EF"/>
            </w:tcBorders>
            <w:vAlign w:val="center"/>
          </w:tcPr>
          <w:p w14:paraId="4BAC5E7F" w14:textId="77777777" w:rsidR="00B953EE" w:rsidRDefault="00000000">
            <w:pPr>
              <w:spacing w:after="0" w:line="240" w:lineRule="auto"/>
              <w:jc w:val="right"/>
            </w:pPr>
            <w:r>
              <w:rPr>
                <w:sz w:val="16"/>
              </w:rPr>
              <w:t>70</w:t>
            </w:r>
          </w:p>
        </w:tc>
      </w:tr>
      <w:tr w:rsidR="00B953EE" w14:paraId="202542EA" w14:textId="77777777">
        <w:trPr>
          <w:jc w:val="center"/>
        </w:trPr>
        <w:tc>
          <w:tcPr>
            <w:tcW w:w="7704" w:type="dxa"/>
            <w:tcBorders>
              <w:bottom w:val="single" w:sz="3" w:space="0" w:color="DAE5EF"/>
            </w:tcBorders>
            <w:shd w:val="clear" w:color="auto" w:fill="F2F6F9"/>
            <w:vAlign w:val="center"/>
          </w:tcPr>
          <w:p w14:paraId="00A65F73" w14:textId="77777777" w:rsidR="00B953EE" w:rsidRDefault="00000000">
            <w:pPr>
              <w:spacing w:after="0" w:line="240" w:lineRule="auto"/>
            </w:pPr>
            <w:r>
              <w:rPr>
                <w:sz w:val="16"/>
              </w:rPr>
              <w:t>Mount of Olives — second recorded block</w:t>
            </w:r>
          </w:p>
        </w:tc>
        <w:tc>
          <w:tcPr>
            <w:tcW w:w="1656" w:type="dxa"/>
            <w:tcBorders>
              <w:bottom w:val="single" w:sz="3" w:space="0" w:color="DAE5EF"/>
            </w:tcBorders>
            <w:shd w:val="clear" w:color="auto" w:fill="F2F6F9"/>
            <w:vAlign w:val="center"/>
          </w:tcPr>
          <w:p w14:paraId="09A87F38" w14:textId="77777777" w:rsidR="00B953EE" w:rsidRDefault="00000000">
            <w:pPr>
              <w:spacing w:after="0" w:line="240" w:lineRule="auto"/>
              <w:jc w:val="right"/>
            </w:pPr>
            <w:r>
              <w:rPr>
                <w:sz w:val="16"/>
              </w:rPr>
              <w:t>70</w:t>
            </w:r>
          </w:p>
        </w:tc>
      </w:tr>
      <w:tr w:rsidR="00B953EE" w14:paraId="635BC5DA" w14:textId="77777777">
        <w:trPr>
          <w:jc w:val="center"/>
        </w:trPr>
        <w:tc>
          <w:tcPr>
            <w:tcW w:w="7704" w:type="dxa"/>
            <w:tcBorders>
              <w:bottom w:val="single" w:sz="3" w:space="0" w:color="DAE5EF"/>
            </w:tcBorders>
            <w:vAlign w:val="center"/>
          </w:tcPr>
          <w:p w14:paraId="5084D97F" w14:textId="77777777" w:rsidR="00B953EE" w:rsidRDefault="00000000">
            <w:pPr>
              <w:spacing w:after="0" w:line="240" w:lineRule="auto"/>
            </w:pPr>
            <w:r>
              <w:rPr>
                <w:sz w:val="16"/>
              </w:rPr>
              <w:t>Remus and Romulus in Rome — working block</w:t>
            </w:r>
          </w:p>
        </w:tc>
        <w:tc>
          <w:tcPr>
            <w:tcW w:w="1656" w:type="dxa"/>
            <w:tcBorders>
              <w:bottom w:val="single" w:sz="3" w:space="0" w:color="DAE5EF"/>
            </w:tcBorders>
            <w:vAlign w:val="center"/>
          </w:tcPr>
          <w:p w14:paraId="1398AE1A" w14:textId="77777777" w:rsidR="00B953EE" w:rsidRDefault="00000000">
            <w:pPr>
              <w:spacing w:after="0" w:line="240" w:lineRule="auto"/>
              <w:jc w:val="right"/>
            </w:pPr>
            <w:r>
              <w:rPr>
                <w:sz w:val="16"/>
              </w:rPr>
              <w:t>70</w:t>
            </w:r>
          </w:p>
        </w:tc>
      </w:tr>
      <w:tr w:rsidR="00B953EE" w14:paraId="0E12BDAE" w14:textId="77777777">
        <w:trPr>
          <w:jc w:val="center"/>
        </w:trPr>
        <w:tc>
          <w:tcPr>
            <w:tcW w:w="7704" w:type="dxa"/>
            <w:tcBorders>
              <w:bottom w:val="single" w:sz="3" w:space="0" w:color="DAE5EF"/>
            </w:tcBorders>
            <w:shd w:val="clear" w:color="auto" w:fill="F2F6F9"/>
            <w:vAlign w:val="center"/>
          </w:tcPr>
          <w:p w14:paraId="52C2350E" w14:textId="77777777" w:rsidR="00B953EE" w:rsidRDefault="00000000">
            <w:pPr>
              <w:spacing w:after="0" w:line="240" w:lineRule="auto"/>
            </w:pPr>
            <w:r>
              <w:rPr>
                <w:sz w:val="16"/>
              </w:rPr>
              <w:t>Building a new Temple — working block</w:t>
            </w:r>
          </w:p>
        </w:tc>
        <w:tc>
          <w:tcPr>
            <w:tcW w:w="1656" w:type="dxa"/>
            <w:tcBorders>
              <w:bottom w:val="single" w:sz="3" w:space="0" w:color="DAE5EF"/>
            </w:tcBorders>
            <w:shd w:val="clear" w:color="auto" w:fill="F2F6F9"/>
            <w:vAlign w:val="center"/>
          </w:tcPr>
          <w:p w14:paraId="7F7A3366" w14:textId="77777777" w:rsidR="00B953EE" w:rsidRDefault="00000000">
            <w:pPr>
              <w:spacing w:after="0" w:line="240" w:lineRule="auto"/>
              <w:jc w:val="right"/>
            </w:pPr>
            <w:r>
              <w:rPr>
                <w:sz w:val="16"/>
              </w:rPr>
              <w:t>70</w:t>
            </w:r>
          </w:p>
        </w:tc>
      </w:tr>
      <w:tr w:rsidR="00B953EE" w14:paraId="49FD947F" w14:textId="77777777">
        <w:trPr>
          <w:jc w:val="center"/>
        </w:trPr>
        <w:tc>
          <w:tcPr>
            <w:tcW w:w="7704" w:type="dxa"/>
            <w:tcBorders>
              <w:bottom w:val="single" w:sz="3" w:space="0" w:color="DAE5EF"/>
            </w:tcBorders>
            <w:vAlign w:val="center"/>
          </w:tcPr>
          <w:p w14:paraId="000365CD" w14:textId="77777777" w:rsidR="00B953EE" w:rsidRDefault="00000000">
            <w:pPr>
              <w:spacing w:after="0" w:line="240" w:lineRule="auto"/>
            </w:pPr>
            <w:r>
              <w:rPr>
                <w:sz w:val="16"/>
              </w:rPr>
              <w:t>Travels of the rabbis — working block</w:t>
            </w:r>
          </w:p>
        </w:tc>
        <w:tc>
          <w:tcPr>
            <w:tcW w:w="1656" w:type="dxa"/>
            <w:tcBorders>
              <w:bottom w:val="single" w:sz="3" w:space="0" w:color="DAE5EF"/>
            </w:tcBorders>
            <w:vAlign w:val="center"/>
          </w:tcPr>
          <w:p w14:paraId="1D6515AF" w14:textId="77777777" w:rsidR="00B953EE" w:rsidRDefault="00000000">
            <w:pPr>
              <w:spacing w:after="0" w:line="240" w:lineRule="auto"/>
              <w:jc w:val="right"/>
            </w:pPr>
            <w:r>
              <w:rPr>
                <w:sz w:val="16"/>
              </w:rPr>
              <w:t>75</w:t>
            </w:r>
          </w:p>
        </w:tc>
      </w:tr>
      <w:tr w:rsidR="00B953EE" w14:paraId="2535DC0E" w14:textId="77777777">
        <w:trPr>
          <w:jc w:val="center"/>
        </w:trPr>
        <w:tc>
          <w:tcPr>
            <w:tcW w:w="7704" w:type="dxa"/>
            <w:tcBorders>
              <w:bottom w:val="single" w:sz="3" w:space="0" w:color="DAE5EF"/>
            </w:tcBorders>
            <w:shd w:val="clear" w:color="auto" w:fill="F2F6F9"/>
            <w:vAlign w:val="center"/>
          </w:tcPr>
          <w:p w14:paraId="20369D19" w14:textId="77777777" w:rsidR="00B953EE" w:rsidRDefault="00000000">
            <w:pPr>
              <w:spacing w:after="0" w:line="240" w:lineRule="auto"/>
            </w:pPr>
            <w:r>
              <w:rPr>
                <w:sz w:val="16"/>
              </w:rPr>
              <w:t>ALMA Digital Atlas — working block</w:t>
            </w:r>
          </w:p>
        </w:tc>
        <w:tc>
          <w:tcPr>
            <w:tcW w:w="1656" w:type="dxa"/>
            <w:tcBorders>
              <w:bottom w:val="single" w:sz="3" w:space="0" w:color="DAE5EF"/>
            </w:tcBorders>
            <w:shd w:val="clear" w:color="auto" w:fill="F2F6F9"/>
            <w:vAlign w:val="center"/>
          </w:tcPr>
          <w:p w14:paraId="6A3598DA" w14:textId="77777777" w:rsidR="00B953EE" w:rsidRDefault="00000000">
            <w:pPr>
              <w:spacing w:after="0" w:line="240" w:lineRule="auto"/>
              <w:jc w:val="right"/>
            </w:pPr>
            <w:r>
              <w:rPr>
                <w:sz w:val="16"/>
              </w:rPr>
              <w:t>54</w:t>
            </w:r>
          </w:p>
        </w:tc>
      </w:tr>
      <w:tr w:rsidR="00B953EE" w14:paraId="1BBDA8B9" w14:textId="77777777">
        <w:trPr>
          <w:jc w:val="center"/>
        </w:trPr>
        <w:tc>
          <w:tcPr>
            <w:tcW w:w="7704" w:type="dxa"/>
            <w:tcBorders>
              <w:bottom w:val="single" w:sz="3" w:space="0" w:color="DAE5EF"/>
            </w:tcBorders>
            <w:vAlign w:val="center"/>
          </w:tcPr>
          <w:p w14:paraId="1E47DE67" w14:textId="77777777" w:rsidR="00B953EE" w:rsidRDefault="00000000">
            <w:pPr>
              <w:spacing w:after="0" w:line="240" w:lineRule="auto"/>
            </w:pPr>
            <w:r>
              <w:rPr>
                <w:sz w:val="16"/>
              </w:rPr>
              <w:t>JQR-labelled publication — working block</w:t>
            </w:r>
          </w:p>
        </w:tc>
        <w:tc>
          <w:tcPr>
            <w:tcW w:w="1656" w:type="dxa"/>
            <w:tcBorders>
              <w:bottom w:val="single" w:sz="3" w:space="0" w:color="DAE5EF"/>
            </w:tcBorders>
            <w:vAlign w:val="center"/>
          </w:tcPr>
          <w:p w14:paraId="462BDCAD" w14:textId="77777777" w:rsidR="00B953EE" w:rsidRDefault="00000000">
            <w:pPr>
              <w:spacing w:after="0" w:line="240" w:lineRule="auto"/>
              <w:jc w:val="right"/>
            </w:pPr>
            <w:r>
              <w:rPr>
                <w:sz w:val="16"/>
              </w:rPr>
              <w:t>70</w:t>
            </w:r>
          </w:p>
        </w:tc>
      </w:tr>
      <w:tr w:rsidR="00B953EE" w14:paraId="64E58E11" w14:textId="77777777">
        <w:trPr>
          <w:jc w:val="center"/>
        </w:trPr>
        <w:tc>
          <w:tcPr>
            <w:tcW w:w="7704" w:type="dxa"/>
            <w:tcBorders>
              <w:bottom w:val="single" w:sz="3" w:space="0" w:color="DAE5EF"/>
            </w:tcBorders>
            <w:shd w:val="clear" w:color="auto" w:fill="F2F6F9"/>
            <w:vAlign w:val="center"/>
          </w:tcPr>
          <w:p w14:paraId="55FE8CCF" w14:textId="77777777" w:rsidR="00B953EE" w:rsidRDefault="00000000">
            <w:pPr>
              <w:spacing w:after="0" w:line="240" w:lineRule="auto"/>
            </w:pPr>
            <w:r>
              <w:rPr>
                <w:sz w:val="16"/>
              </w:rPr>
              <w:t>Rabbinic polemic against sanctification — working block</w:t>
            </w:r>
          </w:p>
        </w:tc>
        <w:tc>
          <w:tcPr>
            <w:tcW w:w="1656" w:type="dxa"/>
            <w:tcBorders>
              <w:bottom w:val="single" w:sz="3" w:space="0" w:color="DAE5EF"/>
            </w:tcBorders>
            <w:shd w:val="clear" w:color="auto" w:fill="F2F6F9"/>
            <w:vAlign w:val="center"/>
          </w:tcPr>
          <w:p w14:paraId="216CC59B" w14:textId="77777777" w:rsidR="00B953EE" w:rsidRDefault="00000000">
            <w:pPr>
              <w:spacing w:after="0" w:line="240" w:lineRule="auto"/>
              <w:jc w:val="right"/>
            </w:pPr>
            <w:r>
              <w:rPr>
                <w:sz w:val="16"/>
              </w:rPr>
              <w:t>70</w:t>
            </w:r>
          </w:p>
        </w:tc>
      </w:tr>
      <w:tr w:rsidR="00B953EE" w14:paraId="2630A6E4" w14:textId="77777777">
        <w:trPr>
          <w:jc w:val="center"/>
        </w:trPr>
        <w:tc>
          <w:tcPr>
            <w:tcW w:w="7704" w:type="dxa"/>
            <w:tcBorders>
              <w:bottom w:val="single" w:sz="3" w:space="0" w:color="DAE5EF"/>
            </w:tcBorders>
            <w:vAlign w:val="center"/>
          </w:tcPr>
          <w:p w14:paraId="55881C4F" w14:textId="77777777" w:rsidR="00B953EE" w:rsidRDefault="00000000">
            <w:pPr>
              <w:spacing w:after="0" w:line="240" w:lineRule="auto"/>
            </w:pPr>
            <w:r>
              <w:rPr>
                <w:sz w:val="16"/>
              </w:rPr>
              <w:t>Cities surrounded by a wall — working block</w:t>
            </w:r>
          </w:p>
        </w:tc>
        <w:tc>
          <w:tcPr>
            <w:tcW w:w="1656" w:type="dxa"/>
            <w:tcBorders>
              <w:bottom w:val="single" w:sz="3" w:space="0" w:color="DAE5EF"/>
            </w:tcBorders>
            <w:vAlign w:val="center"/>
          </w:tcPr>
          <w:p w14:paraId="61B2DF62" w14:textId="77777777" w:rsidR="00B953EE" w:rsidRDefault="00000000">
            <w:pPr>
              <w:spacing w:after="0" w:line="240" w:lineRule="auto"/>
              <w:jc w:val="right"/>
            </w:pPr>
            <w:r>
              <w:rPr>
                <w:sz w:val="16"/>
              </w:rPr>
              <w:t>70</w:t>
            </w:r>
          </w:p>
        </w:tc>
      </w:tr>
      <w:tr w:rsidR="00B953EE" w14:paraId="1C35D963" w14:textId="77777777">
        <w:trPr>
          <w:jc w:val="center"/>
        </w:trPr>
        <w:tc>
          <w:tcPr>
            <w:tcW w:w="7704" w:type="dxa"/>
            <w:tcBorders>
              <w:bottom w:val="single" w:sz="3" w:space="0" w:color="DAE5EF"/>
            </w:tcBorders>
            <w:shd w:val="clear" w:color="auto" w:fill="F2F6F9"/>
            <w:vAlign w:val="center"/>
          </w:tcPr>
          <w:p w14:paraId="337F4F12" w14:textId="77777777" w:rsidR="00B953EE" w:rsidRDefault="00000000">
            <w:pPr>
              <w:spacing w:after="0" w:line="240" w:lineRule="auto"/>
            </w:pPr>
            <w:r>
              <w:rPr>
                <w:sz w:val="16"/>
              </w:rPr>
              <w:t>Mediterranean viticulture — working block</w:t>
            </w:r>
          </w:p>
        </w:tc>
        <w:tc>
          <w:tcPr>
            <w:tcW w:w="1656" w:type="dxa"/>
            <w:tcBorders>
              <w:bottom w:val="single" w:sz="3" w:space="0" w:color="DAE5EF"/>
            </w:tcBorders>
            <w:shd w:val="clear" w:color="auto" w:fill="F2F6F9"/>
            <w:vAlign w:val="center"/>
          </w:tcPr>
          <w:p w14:paraId="36094200" w14:textId="77777777" w:rsidR="00B953EE" w:rsidRDefault="00000000">
            <w:pPr>
              <w:spacing w:after="0" w:line="240" w:lineRule="auto"/>
              <w:jc w:val="right"/>
            </w:pPr>
            <w:r>
              <w:rPr>
                <w:sz w:val="16"/>
              </w:rPr>
              <w:t>70</w:t>
            </w:r>
          </w:p>
        </w:tc>
      </w:tr>
      <w:tr w:rsidR="00B953EE" w14:paraId="12FE85CF" w14:textId="77777777">
        <w:trPr>
          <w:jc w:val="center"/>
        </w:trPr>
        <w:tc>
          <w:tcPr>
            <w:tcW w:w="7704" w:type="dxa"/>
            <w:tcBorders>
              <w:bottom w:val="single" w:sz="3" w:space="0" w:color="DAE5EF"/>
            </w:tcBorders>
            <w:vAlign w:val="center"/>
          </w:tcPr>
          <w:p w14:paraId="58E16735" w14:textId="77777777" w:rsidR="00B953EE" w:rsidRDefault="00000000">
            <w:pPr>
              <w:spacing w:after="0" w:line="240" w:lineRule="auto"/>
            </w:pPr>
            <w:r>
              <w:rPr>
                <w:sz w:val="16"/>
              </w:rPr>
              <w:t>Josephus’s Lands — working block</w:t>
            </w:r>
          </w:p>
        </w:tc>
        <w:tc>
          <w:tcPr>
            <w:tcW w:w="1656" w:type="dxa"/>
            <w:tcBorders>
              <w:bottom w:val="single" w:sz="3" w:space="0" w:color="DAE5EF"/>
            </w:tcBorders>
            <w:vAlign w:val="center"/>
          </w:tcPr>
          <w:p w14:paraId="5A413797" w14:textId="77777777" w:rsidR="00B953EE" w:rsidRDefault="00000000">
            <w:pPr>
              <w:spacing w:after="0" w:line="240" w:lineRule="auto"/>
              <w:jc w:val="right"/>
            </w:pPr>
            <w:r>
              <w:rPr>
                <w:sz w:val="16"/>
              </w:rPr>
              <w:t>66</w:t>
            </w:r>
          </w:p>
        </w:tc>
      </w:tr>
      <w:tr w:rsidR="00B953EE" w14:paraId="1FE5F3AC" w14:textId="77777777">
        <w:trPr>
          <w:jc w:val="center"/>
        </w:trPr>
        <w:tc>
          <w:tcPr>
            <w:tcW w:w="7704" w:type="dxa"/>
            <w:tcBorders>
              <w:bottom w:val="single" w:sz="3" w:space="0" w:color="DAE5EF"/>
            </w:tcBorders>
            <w:shd w:val="clear" w:color="auto" w:fill="F2F6F9"/>
            <w:vAlign w:val="center"/>
          </w:tcPr>
          <w:p w14:paraId="49600388" w14:textId="77777777" w:rsidR="00B953EE" w:rsidRDefault="00000000">
            <w:pPr>
              <w:spacing w:after="0" w:line="240" w:lineRule="auto"/>
            </w:pPr>
            <w:r>
              <w:rPr>
                <w:sz w:val="16"/>
              </w:rPr>
              <w:t>Total</w:t>
            </w:r>
          </w:p>
        </w:tc>
        <w:tc>
          <w:tcPr>
            <w:tcW w:w="1656" w:type="dxa"/>
            <w:tcBorders>
              <w:bottom w:val="single" w:sz="3" w:space="0" w:color="DAE5EF"/>
            </w:tcBorders>
            <w:shd w:val="clear" w:color="auto" w:fill="F2F6F9"/>
            <w:vAlign w:val="center"/>
          </w:tcPr>
          <w:p w14:paraId="03744E21" w14:textId="77777777" w:rsidR="00B953EE" w:rsidRDefault="00000000">
            <w:pPr>
              <w:spacing w:after="0" w:line="240" w:lineRule="auto"/>
              <w:jc w:val="right"/>
            </w:pPr>
            <w:r>
              <w:rPr>
                <w:sz w:val="16"/>
              </w:rPr>
              <w:t>2,709</w:t>
            </w:r>
          </w:p>
        </w:tc>
      </w:tr>
    </w:tbl>
    <w:p w14:paraId="503BD3AE" w14:textId="77777777" w:rsidR="00B953EE" w:rsidRDefault="00000000">
      <w:pPr>
        <w:keepNext/>
        <w:spacing w:before="160"/>
      </w:pPr>
      <w:r>
        <w:rPr>
          <w:b/>
        </w:rPr>
        <w:t>Table 2. Recorded values by broad geographical area (“country” category)</w:t>
      </w:r>
    </w:p>
    <w:tbl>
      <w:tblPr>
        <w:tblW w:w="9360" w:type="dxa"/>
        <w:jc w:val="center"/>
        <w:tblLayout w:type="fixed"/>
        <w:tblLook w:val="04A0" w:firstRow="1" w:lastRow="0" w:firstColumn="1" w:lastColumn="0" w:noHBand="0" w:noVBand="1"/>
      </w:tblPr>
      <w:tblGrid>
        <w:gridCol w:w="4968"/>
        <w:gridCol w:w="1944"/>
        <w:gridCol w:w="2448"/>
      </w:tblGrid>
      <w:tr w:rsidR="00B953EE" w14:paraId="1DFE36CE" w14:textId="77777777">
        <w:trPr>
          <w:tblHeader/>
          <w:jc w:val="center"/>
        </w:trPr>
        <w:tc>
          <w:tcPr>
            <w:tcW w:w="4968" w:type="dxa"/>
            <w:tcBorders>
              <w:bottom w:val="single" w:sz="3" w:space="0" w:color="DAE5EF"/>
            </w:tcBorders>
            <w:shd w:val="clear" w:color="auto" w:fill="DEEAF3"/>
            <w:vAlign w:val="center"/>
          </w:tcPr>
          <w:p w14:paraId="223487D7" w14:textId="77777777" w:rsidR="00B953EE" w:rsidRDefault="00000000">
            <w:pPr>
              <w:spacing w:after="0" w:line="240" w:lineRule="auto"/>
            </w:pPr>
            <w:r>
              <w:rPr>
                <w:b/>
                <w:sz w:val="16"/>
              </w:rPr>
              <w:t>Area or territorial category</w:t>
            </w:r>
          </w:p>
        </w:tc>
        <w:tc>
          <w:tcPr>
            <w:tcW w:w="1944" w:type="dxa"/>
            <w:tcBorders>
              <w:bottom w:val="single" w:sz="3" w:space="0" w:color="DAE5EF"/>
            </w:tcBorders>
            <w:shd w:val="clear" w:color="auto" w:fill="DEEAF3"/>
            <w:vAlign w:val="center"/>
          </w:tcPr>
          <w:p w14:paraId="544BFD79" w14:textId="77777777" w:rsidR="00B953EE" w:rsidRDefault="00000000">
            <w:pPr>
              <w:spacing w:after="0" w:line="240" w:lineRule="auto"/>
              <w:jc w:val="right"/>
            </w:pPr>
            <w:r>
              <w:rPr>
                <w:b/>
                <w:sz w:val="16"/>
              </w:rPr>
              <w:t>Weighted units</w:t>
            </w:r>
          </w:p>
        </w:tc>
        <w:tc>
          <w:tcPr>
            <w:tcW w:w="2448" w:type="dxa"/>
            <w:tcBorders>
              <w:bottom w:val="single" w:sz="3" w:space="0" w:color="DAE5EF"/>
            </w:tcBorders>
            <w:shd w:val="clear" w:color="auto" w:fill="DEEAF3"/>
            <w:vAlign w:val="center"/>
          </w:tcPr>
          <w:p w14:paraId="0247F7E8" w14:textId="77777777" w:rsidR="00B953EE" w:rsidRDefault="00000000">
            <w:pPr>
              <w:spacing w:after="0" w:line="240" w:lineRule="auto"/>
              <w:jc w:val="right"/>
            </w:pPr>
            <w:r>
              <w:rPr>
                <w:b/>
                <w:sz w:val="16"/>
              </w:rPr>
              <w:t>Share of 2,607</w:t>
            </w:r>
          </w:p>
        </w:tc>
      </w:tr>
      <w:tr w:rsidR="00B953EE" w14:paraId="70E63783" w14:textId="77777777">
        <w:trPr>
          <w:jc w:val="center"/>
        </w:trPr>
        <w:tc>
          <w:tcPr>
            <w:tcW w:w="4968" w:type="dxa"/>
            <w:tcBorders>
              <w:bottom w:val="single" w:sz="3" w:space="0" w:color="DAE5EF"/>
            </w:tcBorders>
            <w:vAlign w:val="center"/>
          </w:tcPr>
          <w:p w14:paraId="3C89472B" w14:textId="77777777" w:rsidR="00B953EE" w:rsidRDefault="00000000">
            <w:pPr>
              <w:spacing w:after="0" w:line="240" w:lineRule="auto"/>
            </w:pPr>
            <w:r>
              <w:rPr>
                <w:sz w:val="16"/>
              </w:rPr>
              <w:t>Land of Israel</w:t>
            </w:r>
          </w:p>
        </w:tc>
        <w:tc>
          <w:tcPr>
            <w:tcW w:w="1944" w:type="dxa"/>
            <w:tcBorders>
              <w:bottom w:val="single" w:sz="3" w:space="0" w:color="DAE5EF"/>
            </w:tcBorders>
            <w:vAlign w:val="center"/>
          </w:tcPr>
          <w:p w14:paraId="797C0E4A" w14:textId="77777777" w:rsidR="00B953EE" w:rsidRDefault="00000000">
            <w:pPr>
              <w:spacing w:after="0" w:line="240" w:lineRule="auto"/>
              <w:jc w:val="right"/>
            </w:pPr>
            <w:r>
              <w:rPr>
                <w:sz w:val="16"/>
              </w:rPr>
              <w:t>1,671</w:t>
            </w:r>
          </w:p>
        </w:tc>
        <w:tc>
          <w:tcPr>
            <w:tcW w:w="2448" w:type="dxa"/>
            <w:tcBorders>
              <w:bottom w:val="single" w:sz="3" w:space="0" w:color="DAE5EF"/>
            </w:tcBorders>
            <w:vAlign w:val="center"/>
          </w:tcPr>
          <w:p w14:paraId="273D2CA3" w14:textId="77777777" w:rsidR="00B953EE" w:rsidRDefault="00000000">
            <w:pPr>
              <w:spacing w:after="0" w:line="240" w:lineRule="auto"/>
              <w:jc w:val="right"/>
            </w:pPr>
            <w:r>
              <w:rPr>
                <w:sz w:val="16"/>
              </w:rPr>
              <w:t>64.1%</w:t>
            </w:r>
          </w:p>
        </w:tc>
      </w:tr>
      <w:tr w:rsidR="00B953EE" w14:paraId="2D4A2074" w14:textId="77777777">
        <w:trPr>
          <w:jc w:val="center"/>
        </w:trPr>
        <w:tc>
          <w:tcPr>
            <w:tcW w:w="4968" w:type="dxa"/>
            <w:tcBorders>
              <w:bottom w:val="single" w:sz="3" w:space="0" w:color="DAE5EF"/>
            </w:tcBorders>
            <w:shd w:val="clear" w:color="auto" w:fill="F2F6F9"/>
            <w:vAlign w:val="center"/>
          </w:tcPr>
          <w:p w14:paraId="4AEC95AC" w14:textId="77777777" w:rsidR="00B953EE" w:rsidRDefault="00000000">
            <w:pPr>
              <w:spacing w:after="0" w:line="240" w:lineRule="auto"/>
            </w:pPr>
            <w:r>
              <w:rPr>
                <w:sz w:val="16"/>
              </w:rPr>
              <w:t>Syria</w:t>
            </w:r>
          </w:p>
        </w:tc>
        <w:tc>
          <w:tcPr>
            <w:tcW w:w="1944" w:type="dxa"/>
            <w:tcBorders>
              <w:bottom w:val="single" w:sz="3" w:space="0" w:color="DAE5EF"/>
            </w:tcBorders>
            <w:shd w:val="clear" w:color="auto" w:fill="F2F6F9"/>
            <w:vAlign w:val="center"/>
          </w:tcPr>
          <w:p w14:paraId="7136D5B4" w14:textId="77777777" w:rsidR="00B953EE" w:rsidRDefault="00000000">
            <w:pPr>
              <w:spacing w:after="0" w:line="240" w:lineRule="auto"/>
              <w:jc w:val="right"/>
            </w:pPr>
            <w:r>
              <w:rPr>
                <w:sz w:val="16"/>
              </w:rPr>
              <w:t>120</w:t>
            </w:r>
          </w:p>
        </w:tc>
        <w:tc>
          <w:tcPr>
            <w:tcW w:w="2448" w:type="dxa"/>
            <w:tcBorders>
              <w:bottom w:val="single" w:sz="3" w:space="0" w:color="DAE5EF"/>
            </w:tcBorders>
            <w:shd w:val="clear" w:color="auto" w:fill="F2F6F9"/>
            <w:vAlign w:val="center"/>
          </w:tcPr>
          <w:p w14:paraId="5FB13BA5" w14:textId="77777777" w:rsidR="00B953EE" w:rsidRDefault="00000000">
            <w:pPr>
              <w:spacing w:after="0" w:line="240" w:lineRule="auto"/>
              <w:jc w:val="right"/>
            </w:pPr>
            <w:r>
              <w:rPr>
                <w:sz w:val="16"/>
              </w:rPr>
              <w:t>4.6%</w:t>
            </w:r>
          </w:p>
        </w:tc>
      </w:tr>
      <w:tr w:rsidR="00B953EE" w14:paraId="1EAC321B" w14:textId="77777777">
        <w:trPr>
          <w:jc w:val="center"/>
        </w:trPr>
        <w:tc>
          <w:tcPr>
            <w:tcW w:w="4968" w:type="dxa"/>
            <w:tcBorders>
              <w:bottom w:val="single" w:sz="3" w:space="0" w:color="DAE5EF"/>
            </w:tcBorders>
            <w:vAlign w:val="center"/>
          </w:tcPr>
          <w:p w14:paraId="0FCBD11E" w14:textId="77777777" w:rsidR="00B953EE" w:rsidRDefault="00000000">
            <w:pPr>
              <w:spacing w:after="0" w:line="240" w:lineRule="auto"/>
            </w:pPr>
            <w:r>
              <w:rPr>
                <w:sz w:val="16"/>
              </w:rPr>
              <w:t>Lebanon</w:t>
            </w:r>
          </w:p>
        </w:tc>
        <w:tc>
          <w:tcPr>
            <w:tcW w:w="1944" w:type="dxa"/>
            <w:tcBorders>
              <w:bottom w:val="single" w:sz="3" w:space="0" w:color="DAE5EF"/>
            </w:tcBorders>
            <w:vAlign w:val="center"/>
          </w:tcPr>
          <w:p w14:paraId="1922309C" w14:textId="77777777" w:rsidR="00B953EE" w:rsidRDefault="00000000">
            <w:pPr>
              <w:spacing w:after="0" w:line="240" w:lineRule="auto"/>
              <w:jc w:val="right"/>
            </w:pPr>
            <w:r>
              <w:rPr>
                <w:sz w:val="16"/>
              </w:rPr>
              <w:t>108</w:t>
            </w:r>
          </w:p>
        </w:tc>
        <w:tc>
          <w:tcPr>
            <w:tcW w:w="2448" w:type="dxa"/>
            <w:tcBorders>
              <w:bottom w:val="single" w:sz="3" w:space="0" w:color="DAE5EF"/>
            </w:tcBorders>
            <w:vAlign w:val="center"/>
          </w:tcPr>
          <w:p w14:paraId="4FAF99CD" w14:textId="77777777" w:rsidR="00B953EE" w:rsidRDefault="00000000">
            <w:pPr>
              <w:spacing w:after="0" w:line="240" w:lineRule="auto"/>
              <w:jc w:val="right"/>
            </w:pPr>
            <w:r>
              <w:rPr>
                <w:sz w:val="16"/>
              </w:rPr>
              <w:t>4.1%</w:t>
            </w:r>
          </w:p>
        </w:tc>
      </w:tr>
      <w:tr w:rsidR="00B953EE" w14:paraId="3B2ABC25" w14:textId="77777777">
        <w:trPr>
          <w:jc w:val="center"/>
        </w:trPr>
        <w:tc>
          <w:tcPr>
            <w:tcW w:w="4968" w:type="dxa"/>
            <w:tcBorders>
              <w:bottom w:val="single" w:sz="3" w:space="0" w:color="DAE5EF"/>
            </w:tcBorders>
            <w:shd w:val="clear" w:color="auto" w:fill="F2F6F9"/>
            <w:vAlign w:val="center"/>
          </w:tcPr>
          <w:p w14:paraId="4F0AE71C" w14:textId="77777777" w:rsidR="00B953EE" w:rsidRDefault="00000000">
            <w:pPr>
              <w:spacing w:after="0" w:line="240" w:lineRule="auto"/>
            </w:pPr>
            <w:r>
              <w:rPr>
                <w:sz w:val="16"/>
              </w:rPr>
              <w:t>Transjordan</w:t>
            </w:r>
          </w:p>
        </w:tc>
        <w:tc>
          <w:tcPr>
            <w:tcW w:w="1944" w:type="dxa"/>
            <w:tcBorders>
              <w:bottom w:val="single" w:sz="3" w:space="0" w:color="DAE5EF"/>
            </w:tcBorders>
            <w:shd w:val="clear" w:color="auto" w:fill="F2F6F9"/>
            <w:vAlign w:val="center"/>
          </w:tcPr>
          <w:p w14:paraId="70510AF0" w14:textId="77777777" w:rsidR="00B953EE" w:rsidRDefault="00000000">
            <w:pPr>
              <w:spacing w:after="0" w:line="240" w:lineRule="auto"/>
              <w:jc w:val="right"/>
            </w:pPr>
            <w:r>
              <w:rPr>
                <w:sz w:val="16"/>
              </w:rPr>
              <w:t>320</w:t>
            </w:r>
          </w:p>
        </w:tc>
        <w:tc>
          <w:tcPr>
            <w:tcW w:w="2448" w:type="dxa"/>
            <w:tcBorders>
              <w:bottom w:val="single" w:sz="3" w:space="0" w:color="DAE5EF"/>
            </w:tcBorders>
            <w:shd w:val="clear" w:color="auto" w:fill="F2F6F9"/>
            <w:vAlign w:val="center"/>
          </w:tcPr>
          <w:p w14:paraId="701D9D5C" w14:textId="77777777" w:rsidR="00B953EE" w:rsidRDefault="00000000">
            <w:pPr>
              <w:spacing w:after="0" w:line="240" w:lineRule="auto"/>
              <w:jc w:val="right"/>
            </w:pPr>
            <w:r>
              <w:rPr>
                <w:sz w:val="16"/>
              </w:rPr>
              <w:t>12.3%</w:t>
            </w:r>
          </w:p>
        </w:tc>
      </w:tr>
      <w:tr w:rsidR="00B953EE" w14:paraId="0BDE50A6" w14:textId="77777777">
        <w:trPr>
          <w:jc w:val="center"/>
        </w:trPr>
        <w:tc>
          <w:tcPr>
            <w:tcW w:w="4968" w:type="dxa"/>
            <w:tcBorders>
              <w:bottom w:val="single" w:sz="3" w:space="0" w:color="DAE5EF"/>
            </w:tcBorders>
            <w:vAlign w:val="center"/>
          </w:tcPr>
          <w:p w14:paraId="7180BCAB" w14:textId="77777777" w:rsidR="00B953EE" w:rsidRDefault="00000000">
            <w:pPr>
              <w:spacing w:after="0" w:line="240" w:lineRule="auto"/>
            </w:pPr>
            <w:r>
              <w:rPr>
                <w:sz w:val="16"/>
              </w:rPr>
              <w:t>Egypt</w:t>
            </w:r>
          </w:p>
        </w:tc>
        <w:tc>
          <w:tcPr>
            <w:tcW w:w="1944" w:type="dxa"/>
            <w:tcBorders>
              <w:bottom w:val="single" w:sz="3" w:space="0" w:color="DAE5EF"/>
            </w:tcBorders>
            <w:vAlign w:val="center"/>
          </w:tcPr>
          <w:p w14:paraId="72D2D52B" w14:textId="77777777" w:rsidR="00B953EE" w:rsidRDefault="00000000">
            <w:pPr>
              <w:spacing w:after="0" w:line="240" w:lineRule="auto"/>
              <w:jc w:val="right"/>
            </w:pPr>
            <w:r>
              <w:rPr>
                <w:sz w:val="16"/>
              </w:rPr>
              <w:t>25</w:t>
            </w:r>
          </w:p>
        </w:tc>
        <w:tc>
          <w:tcPr>
            <w:tcW w:w="2448" w:type="dxa"/>
            <w:tcBorders>
              <w:bottom w:val="single" w:sz="3" w:space="0" w:color="DAE5EF"/>
            </w:tcBorders>
            <w:vAlign w:val="center"/>
          </w:tcPr>
          <w:p w14:paraId="1D48C5F0" w14:textId="77777777" w:rsidR="00B953EE" w:rsidRDefault="00000000">
            <w:pPr>
              <w:spacing w:after="0" w:line="240" w:lineRule="auto"/>
              <w:jc w:val="right"/>
            </w:pPr>
            <w:r>
              <w:rPr>
                <w:sz w:val="16"/>
              </w:rPr>
              <w:t>1.0%</w:t>
            </w:r>
          </w:p>
        </w:tc>
      </w:tr>
      <w:tr w:rsidR="00B953EE" w14:paraId="34F2D9AD" w14:textId="77777777">
        <w:trPr>
          <w:jc w:val="center"/>
        </w:trPr>
        <w:tc>
          <w:tcPr>
            <w:tcW w:w="4968" w:type="dxa"/>
            <w:tcBorders>
              <w:bottom w:val="single" w:sz="3" w:space="0" w:color="DAE5EF"/>
            </w:tcBorders>
            <w:shd w:val="clear" w:color="auto" w:fill="F2F6F9"/>
            <w:vAlign w:val="center"/>
          </w:tcPr>
          <w:p w14:paraId="6AC89637" w14:textId="77777777" w:rsidR="00B953EE" w:rsidRDefault="00000000">
            <w:pPr>
              <w:spacing w:after="0" w:line="240" w:lineRule="auto"/>
            </w:pPr>
            <w:r>
              <w:rPr>
                <w:sz w:val="16"/>
              </w:rPr>
              <w:t>Greece</w:t>
            </w:r>
          </w:p>
        </w:tc>
        <w:tc>
          <w:tcPr>
            <w:tcW w:w="1944" w:type="dxa"/>
            <w:tcBorders>
              <w:bottom w:val="single" w:sz="3" w:space="0" w:color="DAE5EF"/>
            </w:tcBorders>
            <w:shd w:val="clear" w:color="auto" w:fill="F2F6F9"/>
            <w:vAlign w:val="center"/>
          </w:tcPr>
          <w:p w14:paraId="2C37B8BD" w14:textId="77777777" w:rsidR="00B953EE" w:rsidRDefault="00000000">
            <w:pPr>
              <w:spacing w:after="0" w:line="240" w:lineRule="auto"/>
              <w:jc w:val="right"/>
            </w:pPr>
            <w:r>
              <w:rPr>
                <w:sz w:val="16"/>
              </w:rPr>
              <w:t>23</w:t>
            </w:r>
          </w:p>
        </w:tc>
        <w:tc>
          <w:tcPr>
            <w:tcW w:w="2448" w:type="dxa"/>
            <w:tcBorders>
              <w:bottom w:val="single" w:sz="3" w:space="0" w:color="DAE5EF"/>
            </w:tcBorders>
            <w:shd w:val="clear" w:color="auto" w:fill="F2F6F9"/>
            <w:vAlign w:val="center"/>
          </w:tcPr>
          <w:p w14:paraId="70B6EEC4" w14:textId="77777777" w:rsidR="00B953EE" w:rsidRDefault="00000000">
            <w:pPr>
              <w:spacing w:after="0" w:line="240" w:lineRule="auto"/>
              <w:jc w:val="right"/>
            </w:pPr>
            <w:r>
              <w:rPr>
                <w:sz w:val="16"/>
              </w:rPr>
              <w:t>0.9%</w:t>
            </w:r>
          </w:p>
        </w:tc>
      </w:tr>
      <w:tr w:rsidR="00B953EE" w14:paraId="294154B7" w14:textId="77777777">
        <w:trPr>
          <w:jc w:val="center"/>
        </w:trPr>
        <w:tc>
          <w:tcPr>
            <w:tcW w:w="4968" w:type="dxa"/>
            <w:tcBorders>
              <w:bottom w:val="single" w:sz="3" w:space="0" w:color="DAE5EF"/>
            </w:tcBorders>
            <w:vAlign w:val="center"/>
          </w:tcPr>
          <w:p w14:paraId="6395A114" w14:textId="77777777" w:rsidR="00B953EE" w:rsidRDefault="00000000">
            <w:pPr>
              <w:spacing w:after="0" w:line="240" w:lineRule="auto"/>
            </w:pPr>
            <w:r>
              <w:rPr>
                <w:sz w:val="16"/>
              </w:rPr>
              <w:t>Rome</w:t>
            </w:r>
          </w:p>
        </w:tc>
        <w:tc>
          <w:tcPr>
            <w:tcW w:w="1944" w:type="dxa"/>
            <w:tcBorders>
              <w:bottom w:val="single" w:sz="3" w:space="0" w:color="DAE5EF"/>
            </w:tcBorders>
            <w:vAlign w:val="center"/>
          </w:tcPr>
          <w:p w14:paraId="7E51774B" w14:textId="77777777" w:rsidR="00B953EE" w:rsidRDefault="00000000">
            <w:pPr>
              <w:spacing w:after="0" w:line="240" w:lineRule="auto"/>
              <w:jc w:val="right"/>
            </w:pPr>
            <w:r>
              <w:rPr>
                <w:sz w:val="16"/>
              </w:rPr>
              <w:t>153</w:t>
            </w:r>
          </w:p>
        </w:tc>
        <w:tc>
          <w:tcPr>
            <w:tcW w:w="2448" w:type="dxa"/>
            <w:tcBorders>
              <w:bottom w:val="single" w:sz="3" w:space="0" w:color="DAE5EF"/>
            </w:tcBorders>
            <w:vAlign w:val="center"/>
          </w:tcPr>
          <w:p w14:paraId="165A8231" w14:textId="77777777" w:rsidR="00B953EE" w:rsidRDefault="00000000">
            <w:pPr>
              <w:spacing w:after="0" w:line="240" w:lineRule="auto"/>
              <w:jc w:val="right"/>
            </w:pPr>
            <w:r>
              <w:rPr>
                <w:sz w:val="16"/>
              </w:rPr>
              <w:t>5.9%</w:t>
            </w:r>
          </w:p>
        </w:tc>
      </w:tr>
      <w:tr w:rsidR="00B953EE" w14:paraId="5B4ABCAD" w14:textId="77777777">
        <w:trPr>
          <w:jc w:val="center"/>
        </w:trPr>
        <w:tc>
          <w:tcPr>
            <w:tcW w:w="4968" w:type="dxa"/>
            <w:tcBorders>
              <w:bottom w:val="single" w:sz="3" w:space="0" w:color="DAE5EF"/>
            </w:tcBorders>
            <w:shd w:val="clear" w:color="auto" w:fill="F2F6F9"/>
            <w:vAlign w:val="center"/>
          </w:tcPr>
          <w:p w14:paraId="4A5BABD3" w14:textId="77777777" w:rsidR="00B953EE" w:rsidRDefault="00000000">
            <w:pPr>
              <w:spacing w:after="0" w:line="240" w:lineRule="auto"/>
            </w:pPr>
            <w:r>
              <w:rPr>
                <w:sz w:val="16"/>
              </w:rPr>
              <w:t>Babylonia / Mesopotamia</w:t>
            </w:r>
          </w:p>
        </w:tc>
        <w:tc>
          <w:tcPr>
            <w:tcW w:w="1944" w:type="dxa"/>
            <w:tcBorders>
              <w:bottom w:val="single" w:sz="3" w:space="0" w:color="DAE5EF"/>
            </w:tcBorders>
            <w:shd w:val="clear" w:color="auto" w:fill="F2F6F9"/>
            <w:vAlign w:val="center"/>
          </w:tcPr>
          <w:p w14:paraId="39DB9219" w14:textId="77777777" w:rsidR="00B953EE" w:rsidRDefault="00000000">
            <w:pPr>
              <w:spacing w:after="0" w:line="240" w:lineRule="auto"/>
              <w:jc w:val="right"/>
            </w:pPr>
            <w:r>
              <w:rPr>
                <w:sz w:val="16"/>
              </w:rPr>
              <w:t>69</w:t>
            </w:r>
          </w:p>
        </w:tc>
        <w:tc>
          <w:tcPr>
            <w:tcW w:w="2448" w:type="dxa"/>
            <w:tcBorders>
              <w:bottom w:val="single" w:sz="3" w:space="0" w:color="DAE5EF"/>
            </w:tcBorders>
            <w:shd w:val="clear" w:color="auto" w:fill="F2F6F9"/>
            <w:vAlign w:val="center"/>
          </w:tcPr>
          <w:p w14:paraId="378097C2" w14:textId="77777777" w:rsidR="00B953EE" w:rsidRDefault="00000000">
            <w:pPr>
              <w:spacing w:after="0" w:line="240" w:lineRule="auto"/>
              <w:jc w:val="right"/>
            </w:pPr>
            <w:r>
              <w:rPr>
                <w:sz w:val="16"/>
              </w:rPr>
              <w:t>2.6%</w:t>
            </w:r>
          </w:p>
        </w:tc>
      </w:tr>
      <w:tr w:rsidR="00B953EE" w14:paraId="3BFB286E" w14:textId="77777777">
        <w:trPr>
          <w:jc w:val="center"/>
        </w:trPr>
        <w:tc>
          <w:tcPr>
            <w:tcW w:w="4968" w:type="dxa"/>
            <w:tcBorders>
              <w:bottom w:val="single" w:sz="3" w:space="0" w:color="DAE5EF"/>
            </w:tcBorders>
            <w:vAlign w:val="center"/>
          </w:tcPr>
          <w:p w14:paraId="5D351276" w14:textId="77777777" w:rsidR="00B953EE" w:rsidRDefault="00000000">
            <w:pPr>
              <w:spacing w:after="0" w:line="240" w:lineRule="auto"/>
            </w:pPr>
            <w:r>
              <w:rPr>
                <w:sz w:val="16"/>
              </w:rPr>
              <w:t>Asia Minor</w:t>
            </w:r>
          </w:p>
        </w:tc>
        <w:tc>
          <w:tcPr>
            <w:tcW w:w="1944" w:type="dxa"/>
            <w:tcBorders>
              <w:bottom w:val="single" w:sz="3" w:space="0" w:color="DAE5EF"/>
            </w:tcBorders>
            <w:vAlign w:val="center"/>
          </w:tcPr>
          <w:p w14:paraId="58121BFF" w14:textId="77777777" w:rsidR="00B953EE" w:rsidRDefault="00000000">
            <w:pPr>
              <w:spacing w:after="0" w:line="240" w:lineRule="auto"/>
              <w:jc w:val="right"/>
            </w:pPr>
            <w:r>
              <w:rPr>
                <w:sz w:val="16"/>
              </w:rPr>
              <w:t>12</w:t>
            </w:r>
          </w:p>
        </w:tc>
        <w:tc>
          <w:tcPr>
            <w:tcW w:w="2448" w:type="dxa"/>
            <w:tcBorders>
              <w:bottom w:val="single" w:sz="3" w:space="0" w:color="DAE5EF"/>
            </w:tcBorders>
            <w:vAlign w:val="center"/>
          </w:tcPr>
          <w:p w14:paraId="49C8EB64" w14:textId="77777777" w:rsidR="00B953EE" w:rsidRDefault="00000000">
            <w:pPr>
              <w:spacing w:after="0" w:line="240" w:lineRule="auto"/>
              <w:jc w:val="right"/>
            </w:pPr>
            <w:r>
              <w:rPr>
                <w:sz w:val="16"/>
              </w:rPr>
              <w:t>0.5%</w:t>
            </w:r>
          </w:p>
        </w:tc>
      </w:tr>
      <w:tr w:rsidR="00B953EE" w14:paraId="06DFFF14" w14:textId="77777777">
        <w:trPr>
          <w:jc w:val="center"/>
        </w:trPr>
        <w:tc>
          <w:tcPr>
            <w:tcW w:w="4968" w:type="dxa"/>
            <w:tcBorders>
              <w:bottom w:val="single" w:sz="3" w:space="0" w:color="DAE5EF"/>
            </w:tcBorders>
            <w:shd w:val="clear" w:color="auto" w:fill="F2F6F9"/>
            <w:vAlign w:val="center"/>
          </w:tcPr>
          <w:p w14:paraId="2D4ADA48" w14:textId="77777777" w:rsidR="00B953EE" w:rsidRDefault="00000000">
            <w:pPr>
              <w:spacing w:after="0" w:line="240" w:lineRule="auto"/>
            </w:pPr>
            <w:r>
              <w:rPr>
                <w:sz w:val="16"/>
              </w:rPr>
              <w:t>France</w:t>
            </w:r>
          </w:p>
        </w:tc>
        <w:tc>
          <w:tcPr>
            <w:tcW w:w="1944" w:type="dxa"/>
            <w:tcBorders>
              <w:bottom w:val="single" w:sz="3" w:space="0" w:color="DAE5EF"/>
            </w:tcBorders>
            <w:shd w:val="clear" w:color="auto" w:fill="F2F6F9"/>
            <w:vAlign w:val="center"/>
          </w:tcPr>
          <w:p w14:paraId="2BA4B939" w14:textId="77777777" w:rsidR="00B953EE" w:rsidRDefault="00000000">
            <w:pPr>
              <w:spacing w:after="0" w:line="240" w:lineRule="auto"/>
              <w:jc w:val="right"/>
            </w:pPr>
            <w:r>
              <w:rPr>
                <w:sz w:val="16"/>
              </w:rPr>
              <w:t>12</w:t>
            </w:r>
          </w:p>
        </w:tc>
        <w:tc>
          <w:tcPr>
            <w:tcW w:w="2448" w:type="dxa"/>
            <w:tcBorders>
              <w:bottom w:val="single" w:sz="3" w:space="0" w:color="DAE5EF"/>
            </w:tcBorders>
            <w:shd w:val="clear" w:color="auto" w:fill="F2F6F9"/>
            <w:vAlign w:val="center"/>
          </w:tcPr>
          <w:p w14:paraId="69629AF8" w14:textId="77777777" w:rsidR="00B953EE" w:rsidRDefault="00000000">
            <w:pPr>
              <w:spacing w:after="0" w:line="240" w:lineRule="auto"/>
              <w:jc w:val="right"/>
            </w:pPr>
            <w:r>
              <w:rPr>
                <w:sz w:val="16"/>
              </w:rPr>
              <w:t>0.5%</w:t>
            </w:r>
          </w:p>
        </w:tc>
      </w:tr>
      <w:tr w:rsidR="00B953EE" w14:paraId="1F25E2D7" w14:textId="77777777">
        <w:trPr>
          <w:jc w:val="center"/>
        </w:trPr>
        <w:tc>
          <w:tcPr>
            <w:tcW w:w="4968" w:type="dxa"/>
            <w:tcBorders>
              <w:bottom w:val="single" w:sz="3" w:space="0" w:color="DAE5EF"/>
            </w:tcBorders>
            <w:vAlign w:val="center"/>
          </w:tcPr>
          <w:p w14:paraId="5A4953B8" w14:textId="77777777" w:rsidR="00B953EE" w:rsidRDefault="00000000">
            <w:pPr>
              <w:spacing w:after="0" w:line="240" w:lineRule="auto"/>
            </w:pPr>
            <w:r>
              <w:rPr>
                <w:sz w:val="16"/>
              </w:rPr>
              <w:t>Sinai</w:t>
            </w:r>
          </w:p>
        </w:tc>
        <w:tc>
          <w:tcPr>
            <w:tcW w:w="1944" w:type="dxa"/>
            <w:tcBorders>
              <w:bottom w:val="single" w:sz="3" w:space="0" w:color="DAE5EF"/>
            </w:tcBorders>
            <w:vAlign w:val="center"/>
          </w:tcPr>
          <w:p w14:paraId="4A1D8F30" w14:textId="77777777" w:rsidR="00B953EE" w:rsidRDefault="00000000">
            <w:pPr>
              <w:spacing w:after="0" w:line="240" w:lineRule="auto"/>
              <w:jc w:val="right"/>
            </w:pPr>
            <w:r>
              <w:rPr>
                <w:sz w:val="16"/>
              </w:rPr>
              <w:t>22</w:t>
            </w:r>
          </w:p>
        </w:tc>
        <w:tc>
          <w:tcPr>
            <w:tcW w:w="2448" w:type="dxa"/>
            <w:tcBorders>
              <w:bottom w:val="single" w:sz="3" w:space="0" w:color="DAE5EF"/>
            </w:tcBorders>
            <w:vAlign w:val="center"/>
          </w:tcPr>
          <w:p w14:paraId="6B0AFA01" w14:textId="77777777" w:rsidR="00B953EE" w:rsidRDefault="00000000">
            <w:pPr>
              <w:spacing w:after="0" w:line="240" w:lineRule="auto"/>
              <w:jc w:val="right"/>
            </w:pPr>
            <w:r>
              <w:rPr>
                <w:sz w:val="16"/>
              </w:rPr>
              <w:t>0.8%</w:t>
            </w:r>
          </w:p>
        </w:tc>
      </w:tr>
      <w:tr w:rsidR="00B953EE" w14:paraId="490EEB45" w14:textId="77777777">
        <w:trPr>
          <w:jc w:val="center"/>
        </w:trPr>
        <w:tc>
          <w:tcPr>
            <w:tcW w:w="4968" w:type="dxa"/>
            <w:tcBorders>
              <w:bottom w:val="single" w:sz="3" w:space="0" w:color="DAE5EF"/>
            </w:tcBorders>
            <w:shd w:val="clear" w:color="auto" w:fill="F2F6F9"/>
            <w:vAlign w:val="center"/>
          </w:tcPr>
          <w:p w14:paraId="0B7C09EE" w14:textId="77777777" w:rsidR="00B953EE" w:rsidRDefault="00000000">
            <w:pPr>
              <w:spacing w:after="0" w:line="240" w:lineRule="auto"/>
            </w:pPr>
            <w:r>
              <w:rPr>
                <w:sz w:val="16"/>
              </w:rPr>
              <w:t>North Africa</w:t>
            </w:r>
          </w:p>
        </w:tc>
        <w:tc>
          <w:tcPr>
            <w:tcW w:w="1944" w:type="dxa"/>
            <w:tcBorders>
              <w:bottom w:val="single" w:sz="3" w:space="0" w:color="DAE5EF"/>
            </w:tcBorders>
            <w:shd w:val="clear" w:color="auto" w:fill="F2F6F9"/>
            <w:vAlign w:val="center"/>
          </w:tcPr>
          <w:p w14:paraId="3095AF4D" w14:textId="77777777" w:rsidR="00B953EE" w:rsidRDefault="00000000">
            <w:pPr>
              <w:spacing w:after="0" w:line="240" w:lineRule="auto"/>
              <w:jc w:val="right"/>
            </w:pPr>
            <w:r>
              <w:rPr>
                <w:sz w:val="16"/>
              </w:rPr>
              <w:t>33</w:t>
            </w:r>
          </w:p>
        </w:tc>
        <w:tc>
          <w:tcPr>
            <w:tcW w:w="2448" w:type="dxa"/>
            <w:tcBorders>
              <w:bottom w:val="single" w:sz="3" w:space="0" w:color="DAE5EF"/>
            </w:tcBorders>
            <w:shd w:val="clear" w:color="auto" w:fill="F2F6F9"/>
            <w:vAlign w:val="center"/>
          </w:tcPr>
          <w:p w14:paraId="7972ED84" w14:textId="77777777" w:rsidR="00B953EE" w:rsidRDefault="00000000">
            <w:pPr>
              <w:spacing w:after="0" w:line="240" w:lineRule="auto"/>
              <w:jc w:val="right"/>
            </w:pPr>
            <w:r>
              <w:rPr>
                <w:sz w:val="16"/>
              </w:rPr>
              <w:t>1.3%</w:t>
            </w:r>
          </w:p>
        </w:tc>
      </w:tr>
      <w:tr w:rsidR="00B953EE" w14:paraId="407B6B93" w14:textId="77777777">
        <w:trPr>
          <w:jc w:val="center"/>
        </w:trPr>
        <w:tc>
          <w:tcPr>
            <w:tcW w:w="4968" w:type="dxa"/>
            <w:tcBorders>
              <w:bottom w:val="single" w:sz="3" w:space="0" w:color="DAE5EF"/>
            </w:tcBorders>
            <w:vAlign w:val="center"/>
          </w:tcPr>
          <w:p w14:paraId="5C649BE4" w14:textId="77777777" w:rsidR="00B953EE" w:rsidRDefault="00000000">
            <w:pPr>
              <w:spacing w:after="0" w:line="240" w:lineRule="auto"/>
            </w:pPr>
            <w:r>
              <w:rPr>
                <w:sz w:val="16"/>
              </w:rPr>
              <w:t>Yemen</w:t>
            </w:r>
          </w:p>
        </w:tc>
        <w:tc>
          <w:tcPr>
            <w:tcW w:w="1944" w:type="dxa"/>
            <w:tcBorders>
              <w:bottom w:val="single" w:sz="3" w:space="0" w:color="DAE5EF"/>
            </w:tcBorders>
            <w:vAlign w:val="center"/>
          </w:tcPr>
          <w:p w14:paraId="1ABD7443" w14:textId="77777777" w:rsidR="00B953EE" w:rsidRDefault="00000000">
            <w:pPr>
              <w:spacing w:after="0" w:line="240" w:lineRule="auto"/>
              <w:jc w:val="right"/>
            </w:pPr>
            <w:r>
              <w:rPr>
                <w:sz w:val="16"/>
              </w:rPr>
              <w:t>5</w:t>
            </w:r>
          </w:p>
        </w:tc>
        <w:tc>
          <w:tcPr>
            <w:tcW w:w="2448" w:type="dxa"/>
            <w:tcBorders>
              <w:bottom w:val="single" w:sz="3" w:space="0" w:color="DAE5EF"/>
            </w:tcBorders>
            <w:vAlign w:val="center"/>
          </w:tcPr>
          <w:p w14:paraId="71220089" w14:textId="77777777" w:rsidR="00B953EE" w:rsidRDefault="00000000">
            <w:pPr>
              <w:spacing w:after="0" w:line="240" w:lineRule="auto"/>
              <w:jc w:val="right"/>
            </w:pPr>
            <w:r>
              <w:rPr>
                <w:sz w:val="16"/>
              </w:rPr>
              <w:t>0.2%</w:t>
            </w:r>
          </w:p>
        </w:tc>
      </w:tr>
      <w:tr w:rsidR="00B953EE" w14:paraId="7C64A721" w14:textId="77777777">
        <w:trPr>
          <w:jc w:val="center"/>
        </w:trPr>
        <w:tc>
          <w:tcPr>
            <w:tcW w:w="4968" w:type="dxa"/>
            <w:tcBorders>
              <w:bottom w:val="single" w:sz="3" w:space="0" w:color="DAE5EF"/>
            </w:tcBorders>
            <w:shd w:val="clear" w:color="auto" w:fill="F2F6F9"/>
            <w:vAlign w:val="center"/>
          </w:tcPr>
          <w:p w14:paraId="59DABE24" w14:textId="77777777" w:rsidR="00B953EE" w:rsidRDefault="00000000">
            <w:pPr>
              <w:spacing w:after="0" w:line="240" w:lineRule="auto"/>
            </w:pPr>
            <w:r>
              <w:rPr>
                <w:sz w:val="16"/>
              </w:rPr>
              <w:t>Northern Europe</w:t>
            </w:r>
          </w:p>
        </w:tc>
        <w:tc>
          <w:tcPr>
            <w:tcW w:w="1944" w:type="dxa"/>
            <w:tcBorders>
              <w:bottom w:val="single" w:sz="3" w:space="0" w:color="DAE5EF"/>
            </w:tcBorders>
            <w:shd w:val="clear" w:color="auto" w:fill="F2F6F9"/>
            <w:vAlign w:val="center"/>
          </w:tcPr>
          <w:p w14:paraId="37BD5FD1" w14:textId="77777777" w:rsidR="00B953EE" w:rsidRDefault="00000000">
            <w:pPr>
              <w:spacing w:after="0" w:line="240" w:lineRule="auto"/>
              <w:jc w:val="right"/>
            </w:pPr>
            <w:r>
              <w:rPr>
                <w:sz w:val="16"/>
              </w:rPr>
              <w:t>34</w:t>
            </w:r>
          </w:p>
        </w:tc>
        <w:tc>
          <w:tcPr>
            <w:tcW w:w="2448" w:type="dxa"/>
            <w:tcBorders>
              <w:bottom w:val="single" w:sz="3" w:space="0" w:color="DAE5EF"/>
            </w:tcBorders>
            <w:shd w:val="clear" w:color="auto" w:fill="F2F6F9"/>
            <w:vAlign w:val="center"/>
          </w:tcPr>
          <w:p w14:paraId="7711AE9D" w14:textId="77777777" w:rsidR="00B953EE" w:rsidRDefault="00000000">
            <w:pPr>
              <w:spacing w:after="0" w:line="240" w:lineRule="auto"/>
              <w:jc w:val="right"/>
            </w:pPr>
            <w:r>
              <w:rPr>
                <w:sz w:val="16"/>
              </w:rPr>
              <w:t>1.3%</w:t>
            </w:r>
          </w:p>
        </w:tc>
      </w:tr>
      <w:tr w:rsidR="00B953EE" w14:paraId="7FC49488" w14:textId="77777777">
        <w:trPr>
          <w:jc w:val="center"/>
        </w:trPr>
        <w:tc>
          <w:tcPr>
            <w:tcW w:w="4968" w:type="dxa"/>
            <w:tcBorders>
              <w:bottom w:val="single" w:sz="3" w:space="0" w:color="DAE5EF"/>
            </w:tcBorders>
            <w:vAlign w:val="center"/>
          </w:tcPr>
          <w:p w14:paraId="3C6CA4FC" w14:textId="77777777" w:rsidR="00B953EE" w:rsidRDefault="00000000">
            <w:pPr>
              <w:spacing w:after="0" w:line="240" w:lineRule="auto"/>
            </w:pPr>
            <w:r>
              <w:rPr>
                <w:sz w:val="16"/>
              </w:rPr>
              <w:t>Allocated land areas — total</w:t>
            </w:r>
          </w:p>
        </w:tc>
        <w:tc>
          <w:tcPr>
            <w:tcW w:w="1944" w:type="dxa"/>
            <w:tcBorders>
              <w:bottom w:val="single" w:sz="3" w:space="0" w:color="DAE5EF"/>
            </w:tcBorders>
            <w:vAlign w:val="center"/>
          </w:tcPr>
          <w:p w14:paraId="2F022519" w14:textId="77777777" w:rsidR="00B953EE" w:rsidRDefault="00000000">
            <w:pPr>
              <w:spacing w:after="0" w:line="240" w:lineRule="auto"/>
              <w:jc w:val="right"/>
            </w:pPr>
            <w:r>
              <w:rPr>
                <w:sz w:val="16"/>
              </w:rPr>
              <w:t>2,607</w:t>
            </w:r>
          </w:p>
        </w:tc>
        <w:tc>
          <w:tcPr>
            <w:tcW w:w="2448" w:type="dxa"/>
            <w:tcBorders>
              <w:bottom w:val="single" w:sz="3" w:space="0" w:color="DAE5EF"/>
            </w:tcBorders>
            <w:vAlign w:val="center"/>
          </w:tcPr>
          <w:p w14:paraId="005609DA" w14:textId="77777777" w:rsidR="00B953EE" w:rsidRDefault="00000000">
            <w:pPr>
              <w:spacing w:after="0" w:line="240" w:lineRule="auto"/>
              <w:jc w:val="right"/>
            </w:pPr>
            <w:r>
              <w:rPr>
                <w:sz w:val="16"/>
              </w:rPr>
              <w:t>100%</w:t>
            </w:r>
          </w:p>
        </w:tc>
      </w:tr>
    </w:tbl>
    <w:p w14:paraId="33832948" w14:textId="77777777" w:rsidR="00B953EE" w:rsidRDefault="00000000">
      <w:pPr>
        <w:pStyle w:val="Smallnote"/>
      </w:pPr>
      <w:r>
        <w:t>These categories include historical and broad geographical territories, not only present-day countries. The 88 water-related units and the 14 units classified as “Asia” are outside this subtotal.</w:t>
      </w:r>
    </w:p>
    <w:p w14:paraId="49D38B65" w14:textId="77777777" w:rsidR="00B953EE" w:rsidRDefault="00000000">
      <w:pPr>
        <w:keepNext/>
        <w:spacing w:before="160"/>
      </w:pPr>
      <w:r>
        <w:rPr>
          <w:b/>
        </w:rPr>
        <w:t>Table 3. Recorded values by region within the Land of Israel</w:t>
      </w:r>
    </w:p>
    <w:tbl>
      <w:tblPr>
        <w:tblW w:w="9360" w:type="dxa"/>
        <w:jc w:val="center"/>
        <w:tblLayout w:type="fixed"/>
        <w:tblLook w:val="04A0" w:firstRow="1" w:lastRow="0" w:firstColumn="1" w:lastColumn="0" w:noHBand="0" w:noVBand="1"/>
      </w:tblPr>
      <w:tblGrid>
        <w:gridCol w:w="4968"/>
        <w:gridCol w:w="1944"/>
        <w:gridCol w:w="2448"/>
      </w:tblGrid>
      <w:tr w:rsidR="00B953EE" w14:paraId="5DA0ABB0" w14:textId="77777777">
        <w:trPr>
          <w:tblHeader/>
          <w:jc w:val="center"/>
        </w:trPr>
        <w:tc>
          <w:tcPr>
            <w:tcW w:w="4968" w:type="dxa"/>
            <w:tcBorders>
              <w:bottom w:val="single" w:sz="3" w:space="0" w:color="DAE5EF"/>
            </w:tcBorders>
            <w:shd w:val="clear" w:color="auto" w:fill="DEEAF3"/>
            <w:vAlign w:val="center"/>
          </w:tcPr>
          <w:p w14:paraId="53976C2B" w14:textId="77777777" w:rsidR="00B953EE" w:rsidRDefault="00000000">
            <w:pPr>
              <w:spacing w:after="0" w:line="240" w:lineRule="auto"/>
            </w:pPr>
            <w:r>
              <w:rPr>
                <w:b/>
                <w:sz w:val="16"/>
              </w:rPr>
              <w:t>Region</w:t>
            </w:r>
          </w:p>
        </w:tc>
        <w:tc>
          <w:tcPr>
            <w:tcW w:w="1944" w:type="dxa"/>
            <w:tcBorders>
              <w:bottom w:val="single" w:sz="3" w:space="0" w:color="DAE5EF"/>
            </w:tcBorders>
            <w:shd w:val="clear" w:color="auto" w:fill="DEEAF3"/>
            <w:vAlign w:val="center"/>
          </w:tcPr>
          <w:p w14:paraId="731D9C96" w14:textId="77777777" w:rsidR="00B953EE" w:rsidRDefault="00000000">
            <w:pPr>
              <w:spacing w:after="0" w:line="240" w:lineRule="auto"/>
              <w:jc w:val="right"/>
            </w:pPr>
            <w:r>
              <w:rPr>
                <w:b/>
                <w:sz w:val="16"/>
              </w:rPr>
              <w:t>Weighted units</w:t>
            </w:r>
          </w:p>
        </w:tc>
        <w:tc>
          <w:tcPr>
            <w:tcW w:w="2448" w:type="dxa"/>
            <w:tcBorders>
              <w:bottom w:val="single" w:sz="3" w:space="0" w:color="DAE5EF"/>
            </w:tcBorders>
            <w:shd w:val="clear" w:color="auto" w:fill="DEEAF3"/>
            <w:vAlign w:val="center"/>
          </w:tcPr>
          <w:p w14:paraId="520D2711" w14:textId="77777777" w:rsidR="00B953EE" w:rsidRDefault="00000000">
            <w:pPr>
              <w:spacing w:after="0" w:line="240" w:lineRule="auto"/>
              <w:jc w:val="right"/>
            </w:pPr>
            <w:r>
              <w:rPr>
                <w:b/>
                <w:sz w:val="16"/>
              </w:rPr>
              <w:t>Share of 1,671</w:t>
            </w:r>
          </w:p>
        </w:tc>
      </w:tr>
      <w:tr w:rsidR="00B953EE" w14:paraId="64F1AE32" w14:textId="77777777">
        <w:trPr>
          <w:jc w:val="center"/>
        </w:trPr>
        <w:tc>
          <w:tcPr>
            <w:tcW w:w="4968" w:type="dxa"/>
            <w:tcBorders>
              <w:bottom w:val="single" w:sz="3" w:space="0" w:color="DAE5EF"/>
            </w:tcBorders>
            <w:vAlign w:val="center"/>
          </w:tcPr>
          <w:p w14:paraId="77E76A15" w14:textId="77777777" w:rsidR="00B953EE" w:rsidRDefault="00000000">
            <w:pPr>
              <w:spacing w:after="0" w:line="240" w:lineRule="auto"/>
            </w:pPr>
            <w:r>
              <w:rPr>
                <w:sz w:val="16"/>
              </w:rPr>
              <w:t>Jerusalem</w:t>
            </w:r>
          </w:p>
        </w:tc>
        <w:tc>
          <w:tcPr>
            <w:tcW w:w="1944" w:type="dxa"/>
            <w:tcBorders>
              <w:bottom w:val="single" w:sz="3" w:space="0" w:color="DAE5EF"/>
            </w:tcBorders>
            <w:vAlign w:val="center"/>
          </w:tcPr>
          <w:p w14:paraId="03DD9E18" w14:textId="77777777" w:rsidR="00B953EE" w:rsidRDefault="00000000">
            <w:pPr>
              <w:spacing w:after="0" w:line="240" w:lineRule="auto"/>
              <w:jc w:val="right"/>
            </w:pPr>
            <w:r>
              <w:rPr>
                <w:sz w:val="16"/>
              </w:rPr>
              <w:t>577</w:t>
            </w:r>
          </w:p>
        </w:tc>
        <w:tc>
          <w:tcPr>
            <w:tcW w:w="2448" w:type="dxa"/>
            <w:tcBorders>
              <w:bottom w:val="single" w:sz="3" w:space="0" w:color="DAE5EF"/>
            </w:tcBorders>
            <w:vAlign w:val="center"/>
          </w:tcPr>
          <w:p w14:paraId="6806B8F0" w14:textId="77777777" w:rsidR="00B953EE" w:rsidRDefault="00000000">
            <w:pPr>
              <w:spacing w:after="0" w:line="240" w:lineRule="auto"/>
              <w:jc w:val="right"/>
            </w:pPr>
            <w:r>
              <w:rPr>
                <w:sz w:val="16"/>
              </w:rPr>
              <w:t>34.5%</w:t>
            </w:r>
          </w:p>
        </w:tc>
      </w:tr>
      <w:tr w:rsidR="00B953EE" w14:paraId="5A5B2AF2" w14:textId="77777777">
        <w:trPr>
          <w:jc w:val="center"/>
        </w:trPr>
        <w:tc>
          <w:tcPr>
            <w:tcW w:w="4968" w:type="dxa"/>
            <w:tcBorders>
              <w:bottom w:val="single" w:sz="3" w:space="0" w:color="DAE5EF"/>
            </w:tcBorders>
            <w:shd w:val="clear" w:color="auto" w:fill="F2F6F9"/>
            <w:vAlign w:val="center"/>
          </w:tcPr>
          <w:p w14:paraId="26B49A4B" w14:textId="77777777" w:rsidR="00B953EE" w:rsidRDefault="00000000">
            <w:pPr>
              <w:spacing w:after="0" w:line="240" w:lineRule="auto"/>
            </w:pPr>
            <w:r>
              <w:rPr>
                <w:sz w:val="16"/>
              </w:rPr>
              <w:t>Galilee</w:t>
            </w:r>
          </w:p>
        </w:tc>
        <w:tc>
          <w:tcPr>
            <w:tcW w:w="1944" w:type="dxa"/>
            <w:tcBorders>
              <w:bottom w:val="single" w:sz="3" w:space="0" w:color="DAE5EF"/>
            </w:tcBorders>
            <w:shd w:val="clear" w:color="auto" w:fill="F2F6F9"/>
            <w:vAlign w:val="center"/>
          </w:tcPr>
          <w:p w14:paraId="798FF8D3" w14:textId="77777777" w:rsidR="00B953EE" w:rsidRDefault="00000000">
            <w:pPr>
              <w:spacing w:after="0" w:line="240" w:lineRule="auto"/>
              <w:jc w:val="right"/>
            </w:pPr>
            <w:r>
              <w:rPr>
                <w:sz w:val="16"/>
              </w:rPr>
              <w:t>322</w:t>
            </w:r>
          </w:p>
        </w:tc>
        <w:tc>
          <w:tcPr>
            <w:tcW w:w="2448" w:type="dxa"/>
            <w:tcBorders>
              <w:bottom w:val="single" w:sz="3" w:space="0" w:color="DAE5EF"/>
            </w:tcBorders>
            <w:shd w:val="clear" w:color="auto" w:fill="F2F6F9"/>
            <w:vAlign w:val="center"/>
          </w:tcPr>
          <w:p w14:paraId="23499EBB" w14:textId="77777777" w:rsidR="00B953EE" w:rsidRDefault="00000000">
            <w:pPr>
              <w:spacing w:after="0" w:line="240" w:lineRule="auto"/>
              <w:jc w:val="right"/>
            </w:pPr>
            <w:r>
              <w:rPr>
                <w:sz w:val="16"/>
              </w:rPr>
              <w:t>19.3%</w:t>
            </w:r>
          </w:p>
        </w:tc>
      </w:tr>
      <w:tr w:rsidR="00B953EE" w14:paraId="04C0A11F" w14:textId="77777777">
        <w:trPr>
          <w:jc w:val="center"/>
        </w:trPr>
        <w:tc>
          <w:tcPr>
            <w:tcW w:w="4968" w:type="dxa"/>
            <w:tcBorders>
              <w:bottom w:val="single" w:sz="3" w:space="0" w:color="DAE5EF"/>
            </w:tcBorders>
            <w:vAlign w:val="center"/>
          </w:tcPr>
          <w:p w14:paraId="768B7CE6" w14:textId="77777777" w:rsidR="00B953EE" w:rsidRDefault="00000000">
            <w:pPr>
              <w:spacing w:after="0" w:line="240" w:lineRule="auto"/>
            </w:pPr>
            <w:r>
              <w:rPr>
                <w:sz w:val="16"/>
              </w:rPr>
              <w:t>Judea</w:t>
            </w:r>
          </w:p>
        </w:tc>
        <w:tc>
          <w:tcPr>
            <w:tcW w:w="1944" w:type="dxa"/>
            <w:tcBorders>
              <w:bottom w:val="single" w:sz="3" w:space="0" w:color="DAE5EF"/>
            </w:tcBorders>
            <w:vAlign w:val="center"/>
          </w:tcPr>
          <w:p w14:paraId="60436E7A" w14:textId="77777777" w:rsidR="00B953EE" w:rsidRDefault="00000000">
            <w:pPr>
              <w:spacing w:after="0" w:line="240" w:lineRule="auto"/>
              <w:jc w:val="right"/>
            </w:pPr>
            <w:r>
              <w:rPr>
                <w:sz w:val="16"/>
              </w:rPr>
              <w:t>183</w:t>
            </w:r>
          </w:p>
        </w:tc>
        <w:tc>
          <w:tcPr>
            <w:tcW w:w="2448" w:type="dxa"/>
            <w:tcBorders>
              <w:bottom w:val="single" w:sz="3" w:space="0" w:color="DAE5EF"/>
            </w:tcBorders>
            <w:vAlign w:val="center"/>
          </w:tcPr>
          <w:p w14:paraId="15F21FF4" w14:textId="77777777" w:rsidR="00B953EE" w:rsidRDefault="00000000">
            <w:pPr>
              <w:spacing w:after="0" w:line="240" w:lineRule="auto"/>
              <w:jc w:val="right"/>
            </w:pPr>
            <w:r>
              <w:rPr>
                <w:sz w:val="16"/>
              </w:rPr>
              <w:t>11.0%</w:t>
            </w:r>
          </w:p>
        </w:tc>
      </w:tr>
      <w:tr w:rsidR="00B953EE" w14:paraId="36A39D3B" w14:textId="77777777">
        <w:trPr>
          <w:jc w:val="center"/>
        </w:trPr>
        <w:tc>
          <w:tcPr>
            <w:tcW w:w="4968" w:type="dxa"/>
            <w:tcBorders>
              <w:bottom w:val="single" w:sz="3" w:space="0" w:color="DAE5EF"/>
            </w:tcBorders>
            <w:shd w:val="clear" w:color="auto" w:fill="F2F6F9"/>
            <w:vAlign w:val="center"/>
          </w:tcPr>
          <w:p w14:paraId="6CF1CEB1" w14:textId="77777777" w:rsidR="00B953EE" w:rsidRDefault="00000000">
            <w:pPr>
              <w:spacing w:after="0" w:line="240" w:lineRule="auto"/>
            </w:pPr>
            <w:r>
              <w:rPr>
                <w:sz w:val="16"/>
              </w:rPr>
              <w:t>Samaria</w:t>
            </w:r>
          </w:p>
        </w:tc>
        <w:tc>
          <w:tcPr>
            <w:tcW w:w="1944" w:type="dxa"/>
            <w:tcBorders>
              <w:bottom w:val="single" w:sz="3" w:space="0" w:color="DAE5EF"/>
            </w:tcBorders>
            <w:shd w:val="clear" w:color="auto" w:fill="F2F6F9"/>
            <w:vAlign w:val="center"/>
          </w:tcPr>
          <w:p w14:paraId="1393517E" w14:textId="77777777" w:rsidR="00B953EE" w:rsidRDefault="00000000">
            <w:pPr>
              <w:spacing w:after="0" w:line="240" w:lineRule="auto"/>
              <w:jc w:val="right"/>
            </w:pPr>
            <w:r>
              <w:rPr>
                <w:sz w:val="16"/>
              </w:rPr>
              <w:t>96</w:t>
            </w:r>
          </w:p>
        </w:tc>
        <w:tc>
          <w:tcPr>
            <w:tcW w:w="2448" w:type="dxa"/>
            <w:tcBorders>
              <w:bottom w:val="single" w:sz="3" w:space="0" w:color="DAE5EF"/>
            </w:tcBorders>
            <w:shd w:val="clear" w:color="auto" w:fill="F2F6F9"/>
            <w:vAlign w:val="center"/>
          </w:tcPr>
          <w:p w14:paraId="15AA058D" w14:textId="77777777" w:rsidR="00B953EE" w:rsidRDefault="00000000">
            <w:pPr>
              <w:spacing w:after="0" w:line="240" w:lineRule="auto"/>
              <w:jc w:val="right"/>
            </w:pPr>
            <w:r>
              <w:rPr>
                <w:sz w:val="16"/>
              </w:rPr>
              <w:t>5.7%</w:t>
            </w:r>
          </w:p>
        </w:tc>
      </w:tr>
      <w:tr w:rsidR="00B953EE" w14:paraId="7E7A8A23" w14:textId="77777777">
        <w:trPr>
          <w:jc w:val="center"/>
        </w:trPr>
        <w:tc>
          <w:tcPr>
            <w:tcW w:w="4968" w:type="dxa"/>
            <w:tcBorders>
              <w:bottom w:val="single" w:sz="3" w:space="0" w:color="DAE5EF"/>
            </w:tcBorders>
            <w:vAlign w:val="center"/>
          </w:tcPr>
          <w:p w14:paraId="3DD3C450" w14:textId="77777777" w:rsidR="00B953EE" w:rsidRDefault="00000000">
            <w:pPr>
              <w:spacing w:after="0" w:line="240" w:lineRule="auto"/>
            </w:pPr>
            <w:r>
              <w:rPr>
                <w:sz w:val="16"/>
              </w:rPr>
              <w:t>Coastal Plain</w:t>
            </w:r>
          </w:p>
        </w:tc>
        <w:tc>
          <w:tcPr>
            <w:tcW w:w="1944" w:type="dxa"/>
            <w:tcBorders>
              <w:bottom w:val="single" w:sz="3" w:space="0" w:color="DAE5EF"/>
            </w:tcBorders>
            <w:vAlign w:val="center"/>
          </w:tcPr>
          <w:p w14:paraId="001F0FC7" w14:textId="77777777" w:rsidR="00B953EE" w:rsidRDefault="00000000">
            <w:pPr>
              <w:spacing w:after="0" w:line="240" w:lineRule="auto"/>
              <w:jc w:val="right"/>
            </w:pPr>
            <w:r>
              <w:rPr>
                <w:sz w:val="16"/>
              </w:rPr>
              <w:t>120</w:t>
            </w:r>
          </w:p>
        </w:tc>
        <w:tc>
          <w:tcPr>
            <w:tcW w:w="2448" w:type="dxa"/>
            <w:tcBorders>
              <w:bottom w:val="single" w:sz="3" w:space="0" w:color="DAE5EF"/>
            </w:tcBorders>
            <w:vAlign w:val="center"/>
          </w:tcPr>
          <w:p w14:paraId="42ACE92F" w14:textId="77777777" w:rsidR="00B953EE" w:rsidRDefault="00000000">
            <w:pPr>
              <w:spacing w:after="0" w:line="240" w:lineRule="auto"/>
              <w:jc w:val="right"/>
            </w:pPr>
            <w:r>
              <w:rPr>
                <w:sz w:val="16"/>
              </w:rPr>
              <w:t>7.2%</w:t>
            </w:r>
          </w:p>
        </w:tc>
      </w:tr>
      <w:tr w:rsidR="00B953EE" w14:paraId="4D8123AA" w14:textId="77777777">
        <w:trPr>
          <w:jc w:val="center"/>
        </w:trPr>
        <w:tc>
          <w:tcPr>
            <w:tcW w:w="4968" w:type="dxa"/>
            <w:tcBorders>
              <w:bottom w:val="single" w:sz="3" w:space="0" w:color="DAE5EF"/>
            </w:tcBorders>
            <w:shd w:val="clear" w:color="auto" w:fill="F2F6F9"/>
            <w:vAlign w:val="center"/>
          </w:tcPr>
          <w:p w14:paraId="3E1255AE" w14:textId="77777777" w:rsidR="00B953EE" w:rsidRDefault="00000000">
            <w:pPr>
              <w:spacing w:after="0" w:line="240" w:lineRule="auto"/>
            </w:pPr>
            <w:r>
              <w:rPr>
                <w:sz w:val="16"/>
              </w:rPr>
              <w:t>Negev</w:t>
            </w:r>
          </w:p>
        </w:tc>
        <w:tc>
          <w:tcPr>
            <w:tcW w:w="1944" w:type="dxa"/>
            <w:tcBorders>
              <w:bottom w:val="single" w:sz="3" w:space="0" w:color="DAE5EF"/>
            </w:tcBorders>
            <w:shd w:val="clear" w:color="auto" w:fill="F2F6F9"/>
            <w:vAlign w:val="center"/>
          </w:tcPr>
          <w:p w14:paraId="606DBC84" w14:textId="77777777" w:rsidR="00B953EE" w:rsidRDefault="00000000">
            <w:pPr>
              <w:spacing w:after="0" w:line="240" w:lineRule="auto"/>
              <w:jc w:val="right"/>
            </w:pPr>
            <w:r>
              <w:rPr>
                <w:sz w:val="16"/>
              </w:rPr>
              <w:t>9</w:t>
            </w:r>
          </w:p>
        </w:tc>
        <w:tc>
          <w:tcPr>
            <w:tcW w:w="2448" w:type="dxa"/>
            <w:tcBorders>
              <w:bottom w:val="single" w:sz="3" w:space="0" w:color="DAE5EF"/>
            </w:tcBorders>
            <w:shd w:val="clear" w:color="auto" w:fill="F2F6F9"/>
            <w:vAlign w:val="center"/>
          </w:tcPr>
          <w:p w14:paraId="6CE5F8A8" w14:textId="77777777" w:rsidR="00B953EE" w:rsidRDefault="00000000">
            <w:pPr>
              <w:spacing w:after="0" w:line="240" w:lineRule="auto"/>
              <w:jc w:val="right"/>
            </w:pPr>
            <w:r>
              <w:rPr>
                <w:sz w:val="16"/>
              </w:rPr>
              <w:t>0.5%</w:t>
            </w:r>
          </w:p>
        </w:tc>
      </w:tr>
      <w:tr w:rsidR="00B953EE" w14:paraId="39122364" w14:textId="77777777">
        <w:trPr>
          <w:jc w:val="center"/>
        </w:trPr>
        <w:tc>
          <w:tcPr>
            <w:tcW w:w="4968" w:type="dxa"/>
            <w:tcBorders>
              <w:bottom w:val="single" w:sz="3" w:space="0" w:color="DAE5EF"/>
            </w:tcBorders>
            <w:vAlign w:val="center"/>
          </w:tcPr>
          <w:p w14:paraId="6E421A7B" w14:textId="77777777" w:rsidR="00B953EE" w:rsidRDefault="00000000">
            <w:pPr>
              <w:spacing w:after="0" w:line="240" w:lineRule="auto"/>
            </w:pPr>
            <w:r>
              <w:rPr>
                <w:sz w:val="16"/>
              </w:rPr>
              <w:t>Carmel</w:t>
            </w:r>
          </w:p>
        </w:tc>
        <w:tc>
          <w:tcPr>
            <w:tcW w:w="1944" w:type="dxa"/>
            <w:tcBorders>
              <w:bottom w:val="single" w:sz="3" w:space="0" w:color="DAE5EF"/>
            </w:tcBorders>
            <w:vAlign w:val="center"/>
          </w:tcPr>
          <w:p w14:paraId="78FEC5D5" w14:textId="77777777" w:rsidR="00B953EE" w:rsidRDefault="00000000">
            <w:pPr>
              <w:spacing w:after="0" w:line="240" w:lineRule="auto"/>
              <w:jc w:val="right"/>
            </w:pPr>
            <w:r>
              <w:rPr>
                <w:sz w:val="16"/>
              </w:rPr>
              <w:t>14</w:t>
            </w:r>
          </w:p>
        </w:tc>
        <w:tc>
          <w:tcPr>
            <w:tcW w:w="2448" w:type="dxa"/>
            <w:tcBorders>
              <w:bottom w:val="single" w:sz="3" w:space="0" w:color="DAE5EF"/>
            </w:tcBorders>
            <w:vAlign w:val="center"/>
          </w:tcPr>
          <w:p w14:paraId="60F884F9" w14:textId="77777777" w:rsidR="00B953EE" w:rsidRDefault="00000000">
            <w:pPr>
              <w:spacing w:after="0" w:line="240" w:lineRule="auto"/>
              <w:jc w:val="right"/>
            </w:pPr>
            <w:r>
              <w:rPr>
                <w:sz w:val="16"/>
              </w:rPr>
              <w:t>0.8%</w:t>
            </w:r>
          </w:p>
        </w:tc>
      </w:tr>
      <w:tr w:rsidR="00B953EE" w14:paraId="5488D3D6" w14:textId="77777777">
        <w:trPr>
          <w:jc w:val="center"/>
        </w:trPr>
        <w:tc>
          <w:tcPr>
            <w:tcW w:w="4968" w:type="dxa"/>
            <w:tcBorders>
              <w:bottom w:val="single" w:sz="3" w:space="0" w:color="DAE5EF"/>
            </w:tcBorders>
            <w:shd w:val="clear" w:color="auto" w:fill="F2F6F9"/>
            <w:vAlign w:val="center"/>
          </w:tcPr>
          <w:p w14:paraId="07E4927E" w14:textId="77777777" w:rsidR="00B953EE" w:rsidRDefault="00000000">
            <w:pPr>
              <w:spacing w:after="0" w:line="240" w:lineRule="auto"/>
            </w:pPr>
            <w:r>
              <w:rPr>
                <w:sz w:val="16"/>
              </w:rPr>
              <w:t>Golan</w:t>
            </w:r>
          </w:p>
        </w:tc>
        <w:tc>
          <w:tcPr>
            <w:tcW w:w="1944" w:type="dxa"/>
            <w:tcBorders>
              <w:bottom w:val="single" w:sz="3" w:space="0" w:color="DAE5EF"/>
            </w:tcBorders>
            <w:shd w:val="clear" w:color="auto" w:fill="F2F6F9"/>
            <w:vAlign w:val="center"/>
          </w:tcPr>
          <w:p w14:paraId="66D4931C" w14:textId="77777777" w:rsidR="00B953EE" w:rsidRDefault="00000000">
            <w:pPr>
              <w:spacing w:after="0" w:line="240" w:lineRule="auto"/>
              <w:jc w:val="right"/>
            </w:pPr>
            <w:r>
              <w:rPr>
                <w:sz w:val="16"/>
              </w:rPr>
              <w:t>57</w:t>
            </w:r>
          </w:p>
        </w:tc>
        <w:tc>
          <w:tcPr>
            <w:tcW w:w="2448" w:type="dxa"/>
            <w:tcBorders>
              <w:bottom w:val="single" w:sz="3" w:space="0" w:color="DAE5EF"/>
            </w:tcBorders>
            <w:shd w:val="clear" w:color="auto" w:fill="F2F6F9"/>
            <w:vAlign w:val="center"/>
          </w:tcPr>
          <w:p w14:paraId="041C80E0" w14:textId="77777777" w:rsidR="00B953EE" w:rsidRDefault="00000000">
            <w:pPr>
              <w:spacing w:after="0" w:line="240" w:lineRule="auto"/>
              <w:jc w:val="right"/>
            </w:pPr>
            <w:r>
              <w:rPr>
                <w:sz w:val="16"/>
              </w:rPr>
              <w:t>3.4%</w:t>
            </w:r>
          </w:p>
        </w:tc>
      </w:tr>
      <w:tr w:rsidR="00B953EE" w14:paraId="5118FC79" w14:textId="77777777">
        <w:trPr>
          <w:jc w:val="center"/>
        </w:trPr>
        <w:tc>
          <w:tcPr>
            <w:tcW w:w="4968" w:type="dxa"/>
            <w:tcBorders>
              <w:bottom w:val="single" w:sz="3" w:space="0" w:color="DAE5EF"/>
            </w:tcBorders>
            <w:vAlign w:val="center"/>
          </w:tcPr>
          <w:p w14:paraId="20339701" w14:textId="77777777" w:rsidR="00B953EE" w:rsidRDefault="00000000">
            <w:pPr>
              <w:spacing w:after="0" w:line="240" w:lineRule="auto"/>
            </w:pPr>
            <w:r>
              <w:rPr>
                <w:sz w:val="16"/>
              </w:rPr>
              <w:lastRenderedPageBreak/>
              <w:t>Land of Israel — general / unallocated</w:t>
            </w:r>
          </w:p>
        </w:tc>
        <w:tc>
          <w:tcPr>
            <w:tcW w:w="1944" w:type="dxa"/>
            <w:tcBorders>
              <w:bottom w:val="single" w:sz="3" w:space="0" w:color="DAE5EF"/>
            </w:tcBorders>
            <w:vAlign w:val="center"/>
          </w:tcPr>
          <w:p w14:paraId="7634C82B" w14:textId="77777777" w:rsidR="00B953EE" w:rsidRDefault="00000000">
            <w:pPr>
              <w:spacing w:after="0" w:line="240" w:lineRule="auto"/>
              <w:jc w:val="right"/>
            </w:pPr>
            <w:r>
              <w:rPr>
                <w:sz w:val="16"/>
              </w:rPr>
              <w:t>293</w:t>
            </w:r>
          </w:p>
        </w:tc>
        <w:tc>
          <w:tcPr>
            <w:tcW w:w="2448" w:type="dxa"/>
            <w:tcBorders>
              <w:bottom w:val="single" w:sz="3" w:space="0" w:color="DAE5EF"/>
            </w:tcBorders>
            <w:vAlign w:val="center"/>
          </w:tcPr>
          <w:p w14:paraId="61F00C69" w14:textId="77777777" w:rsidR="00B953EE" w:rsidRDefault="00000000">
            <w:pPr>
              <w:spacing w:after="0" w:line="240" w:lineRule="auto"/>
              <w:jc w:val="right"/>
            </w:pPr>
            <w:r>
              <w:rPr>
                <w:sz w:val="16"/>
              </w:rPr>
              <w:t>17.5%</w:t>
            </w:r>
          </w:p>
        </w:tc>
      </w:tr>
      <w:tr w:rsidR="00B953EE" w14:paraId="5C840917" w14:textId="77777777">
        <w:trPr>
          <w:jc w:val="center"/>
        </w:trPr>
        <w:tc>
          <w:tcPr>
            <w:tcW w:w="4968" w:type="dxa"/>
            <w:tcBorders>
              <w:bottom w:val="single" w:sz="3" w:space="0" w:color="DAE5EF"/>
            </w:tcBorders>
            <w:shd w:val="clear" w:color="auto" w:fill="F2F6F9"/>
            <w:vAlign w:val="center"/>
          </w:tcPr>
          <w:p w14:paraId="469A901D" w14:textId="77777777" w:rsidR="00B953EE" w:rsidRDefault="00000000">
            <w:pPr>
              <w:spacing w:after="0" w:line="240" w:lineRule="auto"/>
            </w:pPr>
            <w:r>
              <w:rPr>
                <w:sz w:val="16"/>
              </w:rPr>
              <w:t>Land of Israel — total</w:t>
            </w:r>
          </w:p>
        </w:tc>
        <w:tc>
          <w:tcPr>
            <w:tcW w:w="1944" w:type="dxa"/>
            <w:tcBorders>
              <w:bottom w:val="single" w:sz="3" w:space="0" w:color="DAE5EF"/>
            </w:tcBorders>
            <w:shd w:val="clear" w:color="auto" w:fill="F2F6F9"/>
            <w:vAlign w:val="center"/>
          </w:tcPr>
          <w:p w14:paraId="3297806D" w14:textId="77777777" w:rsidR="00B953EE" w:rsidRDefault="00000000">
            <w:pPr>
              <w:spacing w:after="0" w:line="240" w:lineRule="auto"/>
              <w:jc w:val="right"/>
            </w:pPr>
            <w:r>
              <w:rPr>
                <w:sz w:val="16"/>
              </w:rPr>
              <w:t>1,671</w:t>
            </w:r>
          </w:p>
        </w:tc>
        <w:tc>
          <w:tcPr>
            <w:tcW w:w="2448" w:type="dxa"/>
            <w:tcBorders>
              <w:bottom w:val="single" w:sz="3" w:space="0" w:color="DAE5EF"/>
            </w:tcBorders>
            <w:shd w:val="clear" w:color="auto" w:fill="F2F6F9"/>
            <w:vAlign w:val="center"/>
          </w:tcPr>
          <w:p w14:paraId="7926B1E8" w14:textId="77777777" w:rsidR="00B953EE" w:rsidRDefault="00000000">
            <w:pPr>
              <w:spacing w:after="0" w:line="240" w:lineRule="auto"/>
              <w:jc w:val="right"/>
            </w:pPr>
            <w:r>
              <w:rPr>
                <w:sz w:val="16"/>
              </w:rPr>
              <w:t>100%</w:t>
            </w:r>
          </w:p>
        </w:tc>
      </w:tr>
    </w:tbl>
    <w:p w14:paraId="505DA247" w14:textId="77777777" w:rsidR="00B953EE" w:rsidRDefault="00000000">
      <w:pPr>
        <w:pStyle w:val="Smallnote"/>
      </w:pPr>
      <w:r>
        <w:t>The “Land of Israel — general” entry includes values not assigned to any one region and is included in the denominator for every percentage.</w:t>
      </w:r>
    </w:p>
    <w:p w14:paraId="33275F5A" w14:textId="77777777" w:rsidR="00944490" w:rsidRDefault="00944490">
      <w:pPr>
        <w:spacing w:after="0"/>
      </w:pPr>
    </w:p>
    <w:p w14:paraId="0881C635" w14:textId="77777777" w:rsidR="00944490" w:rsidRDefault="00000000">
      <w:pPr>
        <w:pStyle w:val="Smallnote"/>
      </w:pPr>
      <w:r>
        <w:t>The 34.5% and 3.4% figures correspond to the endpoints of the regional colour legend. They include broadly classified “Land of Israel” units in their denominator, even though those units cannot be placed in one specific subregion.</w:t>
      </w:r>
    </w:p>
    <w:p w14:paraId="759D8FCE" w14:textId="77777777" w:rsidR="00944490" w:rsidRDefault="00916392">
      <w:pPr>
        <w:pStyle w:val="1"/>
      </w:pPr>
      <w:r>
        <w:t>6. Publications included in the analysis</w:t>
      </w:r>
    </w:p>
    <w:p w14:paraId="38A2C6A6" w14:textId="77777777" w:rsidR="00944490" w:rsidRDefault="00000000">
      <w:pPr>
        <w:pStyle w:val="Smallnote"/>
      </w:pPr>
      <w:r>
        <w:t xml:space="preserve">The bibliography below identifies the two books and the other publications represented in the research corpus. </w:t>
      </w:r>
    </w:p>
    <w:p w14:paraId="57ABAF09" w14:textId="77777777" w:rsidR="00944490" w:rsidRDefault="00000000">
      <w:pPr>
        <w:pStyle w:val="21"/>
      </w:pPr>
      <w:r>
        <w:t>Books</w:t>
      </w:r>
    </w:p>
    <w:p w14:paraId="7066D936" w14:textId="77777777" w:rsidR="00944490" w:rsidRDefault="00000000">
      <w:pPr>
        <w:pStyle w:val="Reference"/>
        <w:bidi/>
        <w:jc w:val="right"/>
      </w:pPr>
      <w:r>
        <w:t>בן־אליהו, אייל. בין גבולות: תחומי ארץ־ישראל בתודעה היהודית בימי הבית השני ובתקופת המשנה והתלמוד. ירושלים: יד יצחק בן־צבי, 2013.</w:t>
      </w:r>
    </w:p>
    <w:p w14:paraId="34A7F0DE" w14:textId="77777777" w:rsidR="00944490" w:rsidRDefault="00000000">
      <w:pPr>
        <w:pStyle w:val="Reference"/>
      </w:pPr>
      <w:r>
        <w:t>Ben-Eliyahu, Eyal. Identity and Territory: Jewish Perceptions of Space in Antiquity. S. Mark Taper Foundation Imprint in Jewish Studies. University of California Press, 2019.</w:t>
      </w:r>
    </w:p>
    <w:p w14:paraId="29D03F0E" w14:textId="77777777" w:rsidR="00944490" w:rsidRDefault="00000000">
      <w:pPr>
        <w:pStyle w:val="21"/>
      </w:pPr>
      <w:r>
        <w:t>Articles, chapters and collaborative works</w:t>
      </w:r>
    </w:p>
    <w:p w14:paraId="350FBDB9" w14:textId="77777777" w:rsidR="00944490" w:rsidRDefault="00000000">
      <w:pPr>
        <w:pStyle w:val="Reference"/>
        <w:bidi/>
        <w:jc w:val="right"/>
      </w:pPr>
      <w:r>
        <w:t>בן־אליהו, אייל. “למקומו של הכפר בית פגי.” על אתר (2000): 51–62.</w:t>
      </w:r>
    </w:p>
    <w:p w14:paraId="37EE408B" w14:textId="77777777" w:rsidR="00944490" w:rsidRDefault="00000000">
      <w:pPr>
        <w:pStyle w:val="Reference"/>
        <w:bidi/>
        <w:jc w:val="right"/>
      </w:pPr>
      <w:r>
        <w:t>בן־אליהו, אייל. “למקורו של ציון עוזיהו.” קתדרה 98 (2000): 157–158.</w:t>
      </w:r>
    </w:p>
    <w:p w14:paraId="4A2EE245" w14:textId="77777777" w:rsidR="00944490" w:rsidRDefault="00000000">
      <w:pPr>
        <w:pStyle w:val="Reference"/>
        <w:bidi/>
        <w:jc w:val="right"/>
      </w:pPr>
      <w:r>
        <w:t>בן־אליהו, אייל. “להקים בנין חדש? הרב קוק, הרב הירשנזון והרצל על בניין המקדש וחידוש הקורבנות.” קתדרה 128 (2008): 101–112.</w:t>
      </w:r>
    </w:p>
    <w:p w14:paraId="03AB5FBD" w14:textId="77777777" w:rsidR="00944490" w:rsidRDefault="00000000">
      <w:pPr>
        <w:pStyle w:val="Reference"/>
        <w:bidi/>
        <w:jc w:val="right"/>
      </w:pPr>
      <w:r>
        <w:t>בן־אליהו, אייל. “מה לבת בבל בסלע אדום?” קתדרה 133 (2009): 5–12.</w:t>
      </w:r>
    </w:p>
    <w:p w14:paraId="60849400" w14:textId="77777777" w:rsidR="00944490" w:rsidRDefault="00000000">
      <w:pPr>
        <w:pStyle w:val="Reference"/>
      </w:pPr>
      <w:r>
        <w:t>Ben-Eliyahu, Eyal. “The Rabbinic Polemic against Sanctification of Sites.” Journal for the Study of Judaism 40, no. 2 (2009): 260–280.</w:t>
      </w:r>
    </w:p>
    <w:p w14:paraId="592EA2A2" w14:textId="77777777" w:rsidR="00944490" w:rsidRDefault="00000000">
      <w:pPr>
        <w:pStyle w:val="Reference"/>
        <w:bidi/>
        <w:jc w:val="right"/>
      </w:pPr>
      <w:r>
        <w:t>בן־אליהו, אייל. “מ׳יהודה׳ ל׳ישראל׳ – טריטוריה וזהות לאומית.” ציון 75, no. 2 (2010): 127–151.</w:t>
      </w:r>
    </w:p>
    <w:p w14:paraId="6D220A7F" w14:textId="77777777" w:rsidR="00944490" w:rsidRDefault="00000000">
      <w:pPr>
        <w:pStyle w:val="Reference"/>
      </w:pPr>
      <w:r>
        <w:t>Ben-Eliyahu, Eyal. “The Rabbinic Perception of the Presence of the Canaanites in the Land of Israel.” In The Gift of the Land and the Fate of the Canaanites in Jewish Thought, edited by Katell Berthelot, Joseph E. David, and Marc Hirshman. Oxford University Press, 2014.</w:t>
      </w:r>
    </w:p>
    <w:p w14:paraId="4DF9AEAF" w14:textId="77777777" w:rsidR="00944490" w:rsidRDefault="00000000">
      <w:pPr>
        <w:pStyle w:val="Reference"/>
      </w:pPr>
      <w:r>
        <w:t>Ben-Eliyahu, Eyal. “On That Day, His Feet Will Stand on the Mount of Olives: The Mount of Olives and Its Hero between Jews, Christians, and Muslims.” Jewish History 30, nos. 1–2 (2016): 29–42.</w:t>
      </w:r>
    </w:p>
    <w:p w14:paraId="7EAF55D9" w14:textId="77777777" w:rsidR="00944490" w:rsidRDefault="00000000">
      <w:pPr>
        <w:pStyle w:val="Reference"/>
      </w:pPr>
      <w:r>
        <w:t>Ben-Eliyahu, Eyal. “Cities Surrounded by a Wall from the Time of Joshua Son of Nun as a Rabbinic Response to the Roman Pomerium.” Jewish Quarterly Review 106, no. 1 (2016): 1–20.</w:t>
      </w:r>
    </w:p>
    <w:p w14:paraId="277D63B7" w14:textId="77777777" w:rsidR="00944490" w:rsidRDefault="00000000">
      <w:pPr>
        <w:pStyle w:val="Reference"/>
      </w:pPr>
      <w:r>
        <w:t>Ben-Eliyahu, Eyal. “Josephus’s Lands: Mining the Evolution in the Depiction of the Land of Israel in the Works of Josephus.” Journal for the Study of the Pseudepigrapha 26, no. 4 (2017): 275–304.</w:t>
      </w:r>
    </w:p>
    <w:p w14:paraId="10671CF4" w14:textId="77777777" w:rsidR="00944490" w:rsidRDefault="00000000">
      <w:pPr>
        <w:pStyle w:val="Reference"/>
      </w:pPr>
      <w:r>
        <w:t>Ben-Eliyahu, Eyal. “The Travels of the Rabbis and the Rabbinic Horizons of the Inhabited World.” In Maps and Travel in the Middle Ages and the Early Modern Period: Knowledge, Imagination, and Visual Culture. De Gruyter Mouton, 2019.</w:t>
      </w:r>
    </w:p>
    <w:p w14:paraId="5ECE7C54" w14:textId="77777777" w:rsidR="00944490" w:rsidRDefault="00000000">
      <w:pPr>
        <w:pStyle w:val="Reference"/>
      </w:pPr>
      <w:r>
        <w:t>Yoskovich, Avraham, Or Rappel-Kroyzer, Yanir Marmor, Sarel Levi, and Eyal Ben-Eliyahu. “ALMA Digital Atlas of the Ancient Jewish World: An Introductory Essay.” Jerusalem Journal of Archaeology 5 (2023): 58–75.</w:t>
      </w:r>
    </w:p>
    <w:p w14:paraId="32848B7E" w14:textId="77777777" w:rsidR="00944490" w:rsidRDefault="00000000">
      <w:pPr>
        <w:pStyle w:val="Reference"/>
      </w:pPr>
      <w:r>
        <w:t>Ben-Eliyahu, Eyal. “Where Were the Two Huts of Remus and Romulus in Rome?” In Cultural Encounters in Late Antiquity and the Middle Ages, vol. 40, edited by Brouria Bitton-Ashkelony and Martin Goodman. Brepols, 2023.</w:t>
      </w:r>
    </w:p>
    <w:p w14:paraId="21E8269C" w14:textId="77777777" w:rsidR="00944490" w:rsidRDefault="00000000">
      <w:pPr>
        <w:pStyle w:val="Reference"/>
      </w:pPr>
      <w:r>
        <w:t>Ben-Eliyahu, Eyal. “תפיסת העולם של היהודים בעת העתיקה” [in Hebrew]. In A Vision of the Days: Studies in Early Jewish History and Historiography (2024): 684–696.</w:t>
      </w:r>
    </w:p>
    <w:p w14:paraId="621DED3C" w14:textId="77777777" w:rsidR="00944490" w:rsidRDefault="00000000">
      <w:pPr>
        <w:pStyle w:val="Reference"/>
      </w:pPr>
      <w:r>
        <w:t>Ben-Eliyahu, Eyal. “Jewish Global Geography: From the Second Temple Period to Rabbinic Literature.” Jewish Studies Quarterly 31, no. 4 (2024): 305–322.</w:t>
      </w:r>
    </w:p>
    <w:p w14:paraId="31230A56" w14:textId="77777777" w:rsidR="00944490" w:rsidRDefault="00000000">
      <w:pPr>
        <w:pStyle w:val="Reference"/>
      </w:pPr>
      <w:r>
        <w:t>Miller, Shulamit, Guy Bar-Oz, Eyal Ben-Eliyahu, and Gil Gambash. “Mediterranean Viticulture in Late Antique Palestine.” Journal of Interdisciplinary History 56, no. 1 (2025): 43–79.</w:t>
      </w:r>
    </w:p>
    <w:p w14:paraId="28506288" w14:textId="77777777" w:rsidR="00944490" w:rsidRDefault="00000000">
      <w:pPr>
        <w:pStyle w:val="1"/>
      </w:pPr>
      <w:r>
        <w:t>8. Citation, licence and attribution</w:t>
      </w:r>
    </w:p>
    <w:p w14:paraId="2EE0B45A" w14:textId="670EAEC2" w:rsidR="00944490" w:rsidRDefault="00000000">
      <w:r>
        <w:rPr>
          <w:b/>
        </w:rPr>
        <w:t xml:space="preserve">How to cite the map. </w:t>
      </w:r>
      <w:r>
        <w:t>Shadmi, Omer. The World in the Scholarship of Eyal Ben-Eliyahu [map]. The Spatial Studio, 2025. 60 × 40 cm. https://spatial-studio.net</w:t>
      </w:r>
    </w:p>
    <w:p w14:paraId="7D73BC54" w14:textId="77777777" w:rsidR="00944490" w:rsidRDefault="00000000">
      <w:r>
        <w:rPr>
          <w:b/>
        </w:rPr>
        <w:lastRenderedPageBreak/>
        <w:t xml:space="preserve">Permission to reuse. </w:t>
      </w:r>
      <w:r>
        <w:t>The map and this documentation are free to use, share and reproduce, provided that proper credit is given to Omer Shadmi, The Spatial Studio (2025), spatial-studio.net. This permission concerns the original contributions by the cartographer; separately owned third-party material, if any, remains subject to its own rights.</w:t>
      </w:r>
    </w:p>
    <w:p w14:paraId="5C0CE856" w14:textId="77777777" w:rsidR="00944490" w:rsidRDefault="00000000">
      <w:r>
        <w:rPr>
          <w:b/>
        </w:rPr>
        <w:t xml:space="preserve">Suggested credit line. </w:t>
      </w:r>
      <w:r>
        <w:t>© Omer Shadmi 2025 | The Spatial Studio | spatial-studio.net. Reproduced with attribution.</w:t>
      </w:r>
    </w:p>
    <w:sectPr w:rsidR="00944490" w:rsidSect="00034616">
      <w:headerReference w:type="default" r:id="rId8"/>
      <w:footerReference w:type="default" r:id="rId9"/>
      <w:pgSz w:w="12240" w:h="15840"/>
      <w:pgMar w:top="1440" w:right="1440" w:bottom="1440" w:left="1440" w:header="662" w:footer="6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36889" w14:textId="77777777" w:rsidR="00A33228" w:rsidRDefault="00A33228">
      <w:pPr>
        <w:spacing w:after="0" w:line="240" w:lineRule="auto"/>
      </w:pPr>
      <w:r>
        <w:separator/>
      </w:r>
    </w:p>
  </w:endnote>
  <w:endnote w:type="continuationSeparator" w:id="0">
    <w:p w14:paraId="4537CBC3" w14:textId="77777777" w:rsidR="00A33228" w:rsidRDefault="00A33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ABE99" w14:textId="77777777" w:rsidR="00746B3D" w:rsidRDefault="00000000">
    <w:pPr>
      <w:jc w:val="right"/>
    </w:pPr>
    <w:r>
      <w:rPr>
        <w:color w:val="535E68"/>
        <w:sz w:val="15"/>
      </w:rPr>
      <w:t xml:space="preserve">29 October 2026    |    spatial-studio.net    |    </w:t>
    </w:r>
    <w:r w:rsidR="00746B3D">
      <w:fldChar w:fldCharType="begin"/>
    </w:r>
    <w:r w:rsidR="00746B3D">
      <w:instrText>PAGE</w:instrText>
    </w:r>
    <w:r w:rsidR="00746B3D">
      <w:fldChar w:fldCharType="separate"/>
    </w:r>
    <w:r w:rsidR="009B675D">
      <w:rPr>
        <w:noProof/>
      </w:rPr>
      <w:t>1</w:t>
    </w:r>
    <w:r w:rsidR="00746B3D">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B09BC" w14:textId="77777777" w:rsidR="00A33228" w:rsidRDefault="00A33228">
      <w:pPr>
        <w:spacing w:after="0" w:line="240" w:lineRule="auto"/>
      </w:pPr>
      <w:r>
        <w:separator/>
      </w:r>
    </w:p>
  </w:footnote>
  <w:footnote w:type="continuationSeparator" w:id="0">
    <w:p w14:paraId="47737E1D" w14:textId="77777777" w:rsidR="00A33228" w:rsidRDefault="00A332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2F690" w14:textId="77777777" w:rsidR="00746B3D" w:rsidRDefault="00000000">
    <w:pPr>
      <w:jc w:val="right"/>
    </w:pPr>
    <w:r>
      <w:rPr>
        <w:b/>
        <w:color w:val="326FA2"/>
        <w:sz w:val="15"/>
      </w:rPr>
      <w:t>THE SPATIAL STUDIO  /  MAP METHODS &amp; PROVENANCE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0996E35"/>
    <w:multiLevelType w:val="hybridMultilevel"/>
    <w:tmpl w:val="AC44221E"/>
    <w:lvl w:ilvl="0" w:tplc="3A36BC62">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6F00FD6"/>
    <w:multiLevelType w:val="hybridMultilevel"/>
    <w:tmpl w:val="026E89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263DD9"/>
    <w:multiLevelType w:val="hybridMultilevel"/>
    <w:tmpl w:val="B65A43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C51FEE"/>
    <w:multiLevelType w:val="hybridMultilevel"/>
    <w:tmpl w:val="B65A43A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25E4727"/>
    <w:multiLevelType w:val="hybridMultilevel"/>
    <w:tmpl w:val="07CA4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1665570">
    <w:abstractNumId w:val="8"/>
  </w:num>
  <w:num w:numId="2" w16cid:durableId="1060010728">
    <w:abstractNumId w:val="6"/>
  </w:num>
  <w:num w:numId="3" w16cid:durableId="851803595">
    <w:abstractNumId w:val="5"/>
  </w:num>
  <w:num w:numId="4" w16cid:durableId="1058213785">
    <w:abstractNumId w:val="4"/>
  </w:num>
  <w:num w:numId="5" w16cid:durableId="2070685754">
    <w:abstractNumId w:val="7"/>
  </w:num>
  <w:num w:numId="6" w16cid:durableId="1223711382">
    <w:abstractNumId w:val="3"/>
  </w:num>
  <w:num w:numId="7" w16cid:durableId="927273874">
    <w:abstractNumId w:val="2"/>
  </w:num>
  <w:num w:numId="8" w16cid:durableId="1185170381">
    <w:abstractNumId w:val="1"/>
  </w:num>
  <w:num w:numId="9" w16cid:durableId="1199971229">
    <w:abstractNumId w:val="0"/>
  </w:num>
  <w:num w:numId="10" w16cid:durableId="738408130">
    <w:abstractNumId w:val="10"/>
  </w:num>
  <w:num w:numId="11" w16cid:durableId="214466080">
    <w:abstractNumId w:val="11"/>
  </w:num>
  <w:num w:numId="12" w16cid:durableId="713306805">
    <w:abstractNumId w:val="12"/>
  </w:num>
  <w:num w:numId="13" w16cid:durableId="6444952">
    <w:abstractNumId w:val="9"/>
  </w:num>
  <w:num w:numId="14" w16cid:durableId="18416970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A35"/>
    <w:rsid w:val="00034616"/>
    <w:rsid w:val="0006063C"/>
    <w:rsid w:val="00077DA2"/>
    <w:rsid w:val="000845E3"/>
    <w:rsid w:val="000C3F0B"/>
    <w:rsid w:val="000C6AB5"/>
    <w:rsid w:val="0011674B"/>
    <w:rsid w:val="0015074B"/>
    <w:rsid w:val="00166238"/>
    <w:rsid w:val="001923A1"/>
    <w:rsid w:val="002058FC"/>
    <w:rsid w:val="00243EEF"/>
    <w:rsid w:val="00246200"/>
    <w:rsid w:val="002774E5"/>
    <w:rsid w:val="0029639D"/>
    <w:rsid w:val="002B3C70"/>
    <w:rsid w:val="002E1331"/>
    <w:rsid w:val="00326F90"/>
    <w:rsid w:val="00354A98"/>
    <w:rsid w:val="003A36F2"/>
    <w:rsid w:val="003B3CF1"/>
    <w:rsid w:val="003D1530"/>
    <w:rsid w:val="004241FA"/>
    <w:rsid w:val="00425795"/>
    <w:rsid w:val="00485FA0"/>
    <w:rsid w:val="004876B7"/>
    <w:rsid w:val="004F2828"/>
    <w:rsid w:val="00522FF9"/>
    <w:rsid w:val="00527C60"/>
    <w:rsid w:val="005833B3"/>
    <w:rsid w:val="005B01E6"/>
    <w:rsid w:val="005B0D8C"/>
    <w:rsid w:val="00676D78"/>
    <w:rsid w:val="00687ED2"/>
    <w:rsid w:val="006E4A06"/>
    <w:rsid w:val="007230AF"/>
    <w:rsid w:val="00741CE5"/>
    <w:rsid w:val="00746B3D"/>
    <w:rsid w:val="00786A45"/>
    <w:rsid w:val="0078781A"/>
    <w:rsid w:val="007B5D04"/>
    <w:rsid w:val="007D1FB7"/>
    <w:rsid w:val="007E5B64"/>
    <w:rsid w:val="0080036F"/>
    <w:rsid w:val="008107B4"/>
    <w:rsid w:val="008675E2"/>
    <w:rsid w:val="008A20FE"/>
    <w:rsid w:val="00916392"/>
    <w:rsid w:val="00934301"/>
    <w:rsid w:val="00944490"/>
    <w:rsid w:val="00991C43"/>
    <w:rsid w:val="009B675D"/>
    <w:rsid w:val="00A33228"/>
    <w:rsid w:val="00A56A6F"/>
    <w:rsid w:val="00A876B0"/>
    <w:rsid w:val="00A94434"/>
    <w:rsid w:val="00AA1D8D"/>
    <w:rsid w:val="00AC4D7E"/>
    <w:rsid w:val="00AD66FA"/>
    <w:rsid w:val="00B4611B"/>
    <w:rsid w:val="00B47730"/>
    <w:rsid w:val="00B953EE"/>
    <w:rsid w:val="00C30A70"/>
    <w:rsid w:val="00C46EB7"/>
    <w:rsid w:val="00C9532C"/>
    <w:rsid w:val="00CB0664"/>
    <w:rsid w:val="00CC1E7F"/>
    <w:rsid w:val="00CD57AB"/>
    <w:rsid w:val="00CE5852"/>
    <w:rsid w:val="00DB6A60"/>
    <w:rsid w:val="00E83DC9"/>
    <w:rsid w:val="00F14B49"/>
    <w:rsid w:val="00F3092E"/>
    <w:rsid w:val="00F4124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5BC94C"/>
  <w14:defaultImageDpi w14:val="300"/>
  <w15:docId w15:val="{0BA003FB-78C4-4AD8-8ED4-1B6ADCA45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258" w:lineRule="auto"/>
    </w:pPr>
    <w:rPr>
      <w:rFonts w:ascii="Aptos" w:hAnsi="Aptos"/>
      <w:color w:val="173649"/>
      <w:sz w:val="18"/>
    </w:rPr>
  </w:style>
  <w:style w:type="paragraph" w:styleId="1">
    <w:name w:val="heading 1"/>
    <w:basedOn w:val="a1"/>
    <w:next w:val="a1"/>
    <w:link w:val="10"/>
    <w:uiPriority w:val="9"/>
    <w:qFormat/>
    <w:rsid w:val="00FC693F"/>
    <w:pPr>
      <w:keepNext/>
      <w:keepLines/>
      <w:spacing w:before="180" w:after="70"/>
      <w:outlineLvl w:val="0"/>
    </w:pPr>
    <w:rPr>
      <w:rFonts w:asciiTheme="majorHAnsi" w:eastAsiaTheme="majorEastAsia" w:hAnsiTheme="majorHAnsi" w:cstheme="majorBidi"/>
      <w:b/>
      <w:bCs/>
      <w:sz w:val="24"/>
      <w:szCs w:val="28"/>
    </w:rPr>
  </w:style>
  <w:style w:type="paragraph" w:styleId="21">
    <w:name w:val="heading 2"/>
    <w:basedOn w:val="a1"/>
    <w:next w:val="a1"/>
    <w:link w:val="22"/>
    <w:uiPriority w:val="9"/>
    <w:unhideWhenUsed/>
    <w:qFormat/>
    <w:rsid w:val="00FC693F"/>
    <w:pPr>
      <w:keepNext/>
      <w:keepLines/>
      <w:spacing w:before="120" w:after="40"/>
      <w:outlineLvl w:val="1"/>
    </w:pPr>
    <w:rPr>
      <w:rFonts w:asciiTheme="majorHAnsi" w:eastAsiaTheme="majorEastAsia" w:hAnsiTheme="majorHAnsi" w:cstheme="majorBidi"/>
      <w:b/>
      <w:bCs/>
      <w:sz w:val="20"/>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כותרת עליונה תו"/>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כותרת תחתונה תו"/>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כותרת 1 תו"/>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כותרת 2 תו"/>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כותרת 3 תו"/>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line="240" w:lineRule="auto"/>
      <w:contextualSpacing/>
    </w:pPr>
    <w:rPr>
      <w:rFonts w:asciiTheme="majorHAnsi" w:eastAsiaTheme="majorEastAsia" w:hAnsiTheme="majorHAnsi" w:cstheme="majorBidi"/>
      <w:b/>
      <w:spacing w:val="5"/>
      <w:kern w:val="28"/>
      <w:sz w:val="38"/>
      <w:szCs w:val="52"/>
    </w:rPr>
  </w:style>
  <w:style w:type="character" w:customStyle="1" w:styleId="ab">
    <w:name w:val="כותרת טקסט תו"/>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כותרת משנה תו"/>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גוף טקסט תו"/>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גוף טקסט 2 תו"/>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גוף טקסט 3 תו"/>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טקסט מאקרו תו"/>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ציטוט תו"/>
    <w:basedOn w:val="a2"/>
    <w:link w:val="af5"/>
    <w:uiPriority w:val="29"/>
    <w:rsid w:val="00FC693F"/>
    <w:rPr>
      <w:i/>
      <w:iCs/>
      <w:color w:val="000000" w:themeColor="text1"/>
    </w:rPr>
  </w:style>
  <w:style w:type="character" w:customStyle="1" w:styleId="40">
    <w:name w:val="כותרת 4 תו"/>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כותרת 5 תו"/>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כותרת 6 תו"/>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כותרת 7 תו"/>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כותרת 8 תו"/>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כותרת 9 תו"/>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ציטוט חזק תו"/>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42">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3">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3">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4">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5">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6">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6">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a2"/>
    <w:uiPriority w:val="99"/>
    <w:unhideWhenUsed/>
    <w:rsid w:val="00AC4D7E"/>
    <w:rPr>
      <w:color w:val="0000FF" w:themeColor="hyperlink"/>
      <w:u w:val="single"/>
    </w:rPr>
  </w:style>
  <w:style w:type="character" w:styleId="affa">
    <w:name w:val="Unresolved Mention"/>
    <w:basedOn w:val="a2"/>
    <w:uiPriority w:val="99"/>
    <w:semiHidden/>
    <w:unhideWhenUsed/>
    <w:rsid w:val="00AC4D7E"/>
    <w:rPr>
      <w:color w:val="605E5C"/>
      <w:shd w:val="clear" w:color="auto" w:fill="E1DFDD"/>
    </w:rPr>
  </w:style>
  <w:style w:type="paragraph" w:customStyle="1" w:styleId="Smallnote">
    <w:name w:val="Small note"/>
    <w:basedOn w:val="a1"/>
    <w:pPr>
      <w:spacing w:after="60"/>
    </w:pPr>
    <w:rPr>
      <w:color w:val="535E68"/>
      <w:sz w:val="16"/>
    </w:rPr>
  </w:style>
  <w:style w:type="paragraph" w:customStyle="1" w:styleId="Reference">
    <w:name w:val="Reference"/>
    <w:basedOn w:val="a1"/>
    <w:pPr>
      <w:spacing w:line="250" w:lineRule="auto"/>
      <w:ind w:left="245" w:hanging="245"/>
    </w:pPr>
    <w:rPr>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dc:creator>Omer Shadmi</dc:creator>
  <dc:identifier>https://spatial-studio.net</dc:identifier>
  <dc:rights>The map and this documentation are free to use, share and reproduce, provided that proper credit is given to Omer Shadmi, The Spatial Studio (2025), spatial-studio.net. This permission concerns the original contributions by the cartographer; separately owned third-party material, if any, remains subject to its own rights.</dc:rights>
</cp:coreProperties>
</file>